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FAF8" w14:textId="68DB675C" w:rsidR="00A30BEA" w:rsidRDefault="00D17BCB">
      <w:r>
        <w:rPr>
          <w:noProof/>
        </w:rPr>
        <w:pict w14:anchorId="536285B1">
          <v:shapetype id="_x0000_t202" coordsize="21600,21600" o:spt="202" path="m,l,21600r21600,l21600,xe">
            <v:stroke joinstyle="miter"/>
            <v:path gradientshapeok="t" o:connecttype="rect"/>
          </v:shapetype>
          <v:shape id="Text Box 2" o:spid="_x0000_s2050" type="#_x0000_t202" style="position:absolute;margin-left:-1.45pt;margin-top:-10.7pt;width:315.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" filled="f" stroked="f">
            <v:textbox inset="0,0,0,0">
              <w:txbxContent>
                <w:p w14:paraId="0E419FBE" w14:textId="1C83B75C" w:rsidR="00143482" w:rsidRPr="00564917" w:rsidRDefault="00143482" w:rsidP="00613DB1">
                  <w:pPr>
                    <w:spacing w:after="160" w:line="520" w:lineRule="exact"/>
                    <w:rPr>
                      <w:bCs/>
                      <w:color w:val="7E786F"/>
                      <w:spacing w:val="20"/>
                      <w:sz w:val="24"/>
                      <w:szCs w:val="10"/>
                    </w:rPr>
                  </w:pPr>
                  <w:r w:rsidRPr="00564917">
                    <w:rPr>
                      <w:bCs/>
                      <w:color w:val="7E786F"/>
                      <w:spacing w:val="20"/>
                      <w:sz w:val="24"/>
                      <w:szCs w:val="10"/>
                    </w:rPr>
                    <w:t>CAT KNOWLEDGE EXCHANGE</w:t>
                  </w:r>
                </w:p>
                <w:p w14:paraId="2C9548A6" w14:textId="10A92DDC" w:rsidR="00143482" w:rsidRPr="00613DB1" w:rsidRDefault="00143482" w:rsidP="00613DB1">
                  <w:pPr>
                    <w:rPr>
                      <w:rFonts w:asciiTheme="minorHAnsi" w:hAnsiTheme="minorHAnsi" w:cstheme="minorHAnsi"/>
                      <w:b/>
                      <w:color w:val="7E786F"/>
                      <w:sz w:val="36"/>
                      <w:szCs w:val="16"/>
                    </w:rPr>
                  </w:pPr>
                  <w:r w:rsidRPr="00613DB1">
                    <w:rPr>
                      <w:rFonts w:asciiTheme="minorHAnsi" w:hAnsiTheme="minorHAnsi" w:cstheme="minorHAnsi"/>
                      <w:b/>
                      <w:color w:val="7E786F"/>
                      <w:sz w:val="36"/>
                      <w:szCs w:val="16"/>
                    </w:rPr>
                    <w:t>Project Summary</w:t>
                  </w:r>
                </w:p>
                <w:p w14:paraId="4E95E093" w14:textId="77777777" w:rsidR="00564917" w:rsidRPr="00613DB1" w:rsidRDefault="00564917" w:rsidP="00564917">
                  <w:pPr>
                    <w:rPr>
                      <w:rFonts w:ascii="Calibri" w:hAnsi="Calibri" w:cs="Calibri"/>
                      <w:bCs/>
                      <w:i/>
                      <w:iCs/>
                      <w:color w:val="7E786F"/>
                      <w:sz w:val="28"/>
                      <w:szCs w:val="12"/>
                    </w:rPr>
                  </w:pPr>
                  <w:r w:rsidRPr="00613DB1">
                    <w:rPr>
                      <w:rFonts w:ascii="Calibri" w:hAnsi="Calibri" w:cs="Calibri"/>
                      <w:bCs/>
                      <w:i/>
                      <w:iCs/>
                      <w:color w:val="7E786F"/>
                      <w:sz w:val="28"/>
                      <w:szCs w:val="12"/>
                    </w:rPr>
                    <w:t>Anti-Stigma Media &amp; Messaging</w:t>
                  </w:r>
                </w:p>
                <w:p w14:paraId="4550FA0F" w14:textId="77777777" w:rsidR="00564917" w:rsidRPr="009918A4" w:rsidRDefault="00564917" w:rsidP="00143482">
                  <w:pPr>
                    <w:spacing w:line="520" w:lineRule="exact"/>
                    <w:rPr>
                      <w:b/>
                      <w:sz w:val="36"/>
                      <w:szCs w:val="16"/>
                    </w:rPr>
                  </w:pPr>
                </w:p>
              </w:txbxContent>
            </v:textbox>
          </v:shape>
        </w:pict>
      </w:r>
      <w:r w:rsidR="00143482" w:rsidRPr="009918A4">
        <w:rPr>
          <w:rFonts w:asciiTheme="minorHAnsi" w:hAnsiTheme="minorHAnsi" w:cstheme="minorHAnsi"/>
          <w:noProof/>
          <w:sz w:val="22"/>
          <w:szCs w:val="28"/>
        </w:rPr>
        <w:drawing>
          <wp:anchor distT="0" distB="0" distL="114300" distR="114300" simplePos="0" relativeHeight="251659264" behindDoc="0" locked="0" layoutInCell="1" allowOverlap="1" wp14:anchorId="4A04BF8C" wp14:editId="3543B2D6">
            <wp:simplePos x="0" y="0"/>
            <wp:positionH relativeFrom="column">
              <wp:posOffset>-438150</wp:posOffset>
            </wp:positionH>
            <wp:positionV relativeFrom="paragraph">
              <wp:posOffset>-466725</wp:posOffset>
            </wp:positionV>
            <wp:extent cx="7772400" cy="1426210"/>
            <wp:effectExtent l="0" t="0" r="0" b="2540"/>
            <wp:wrapNone/>
            <wp:docPr id="8"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426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B8E4C" w14:textId="30EA7825" w:rsidR="00143482" w:rsidRPr="00143482" w:rsidRDefault="00143482" w:rsidP="00143482"/>
    <w:p w14:paraId="38A31D53" w14:textId="6A942F7F" w:rsidR="00143482" w:rsidRPr="00143482" w:rsidRDefault="00143482" w:rsidP="00143482"/>
    <w:p w14:paraId="3D5C98CE" w14:textId="245EF420" w:rsidR="00143482" w:rsidRPr="00143482" w:rsidRDefault="00143482" w:rsidP="00143482"/>
    <w:p w14:paraId="4A5C804E" w14:textId="06ED814F" w:rsidR="00143482" w:rsidRDefault="00143482" w:rsidP="00143482">
      <w:pPr>
        <w:tabs>
          <w:tab w:val="left" w:pos="2475"/>
        </w:tabs>
      </w:pPr>
    </w:p>
    <w:p w14:paraId="60865EC8" w14:textId="4F536C1C" w:rsidR="00143482" w:rsidRDefault="00143482" w:rsidP="00143482">
      <w:pPr>
        <w:tabs>
          <w:tab w:val="left" w:pos="2475"/>
        </w:tabs>
      </w:pPr>
    </w:p>
    <w:p w14:paraId="4E674038" w14:textId="6A177A36" w:rsidR="00143482" w:rsidRDefault="00143482" w:rsidP="00143482">
      <w:pPr>
        <w:tabs>
          <w:tab w:val="left" w:pos="2475"/>
        </w:tabs>
      </w:pPr>
    </w:p>
    <w:p w14:paraId="4927CFC5" w14:textId="2322220C" w:rsidR="00143482" w:rsidRDefault="00143482" w:rsidP="00143482">
      <w:pPr>
        <w:tabs>
          <w:tab w:val="left" w:pos="2475"/>
        </w:tabs>
      </w:pPr>
    </w:p>
    <w:p w14:paraId="6F80EC44" w14:textId="2C3597EF" w:rsidR="0089084E" w:rsidRPr="0089084E" w:rsidRDefault="0089084E" w:rsidP="00143482">
      <w:pPr>
        <w:tabs>
          <w:tab w:val="left" w:pos="2475"/>
        </w:tabs>
        <w:rPr>
          <w:i/>
          <w:iCs/>
          <w:color w:val="808080" w:themeColor="background1" w:themeShade="80"/>
        </w:rPr>
      </w:pPr>
      <w:r w:rsidRPr="0089084E">
        <w:rPr>
          <w:i/>
          <w:iCs/>
          <w:color w:val="808080" w:themeColor="background1" w:themeShade="80"/>
        </w:rPr>
        <w:t xml:space="preserve">The aim of this Project Summary is to provide insights to other teams that </w:t>
      </w:r>
      <w:r w:rsidR="009E6897">
        <w:rPr>
          <w:i/>
          <w:iCs/>
          <w:color w:val="808080" w:themeColor="background1" w:themeShade="80"/>
        </w:rPr>
        <w:t xml:space="preserve">may </w:t>
      </w:r>
      <w:r w:rsidRPr="0089084E">
        <w:rPr>
          <w:i/>
          <w:iCs/>
          <w:color w:val="808080" w:themeColor="background1" w:themeShade="80"/>
        </w:rPr>
        <w:t>want to undertake similar work, so</w:t>
      </w:r>
      <w:r w:rsidR="009E6897">
        <w:rPr>
          <w:i/>
          <w:iCs/>
          <w:color w:val="808080" w:themeColor="background1" w:themeShade="80"/>
        </w:rPr>
        <w:t xml:space="preserve"> that</w:t>
      </w:r>
      <w:r w:rsidRPr="0089084E">
        <w:rPr>
          <w:i/>
          <w:iCs/>
          <w:color w:val="808080" w:themeColor="background1" w:themeShade="80"/>
        </w:rPr>
        <w:t xml:space="preserve"> they can learn from your experience and implement effective projects</w:t>
      </w:r>
      <w:r w:rsidR="009B5E5E">
        <w:rPr>
          <w:i/>
          <w:iCs/>
          <w:color w:val="808080" w:themeColor="background1" w:themeShade="80"/>
        </w:rPr>
        <w:t>!</w:t>
      </w:r>
      <w:r w:rsidRPr="0089084E">
        <w:rPr>
          <w:i/>
          <w:iCs/>
          <w:color w:val="808080" w:themeColor="background1" w:themeShade="80"/>
        </w:rPr>
        <w:t xml:space="preserve"> </w:t>
      </w:r>
      <w:r w:rsidR="00674354">
        <w:rPr>
          <w:i/>
          <w:iCs/>
          <w:color w:val="808080" w:themeColor="background1" w:themeShade="80"/>
        </w:rPr>
        <w:t>Your r</w:t>
      </w:r>
      <w:r w:rsidRPr="0089084E">
        <w:rPr>
          <w:i/>
          <w:iCs/>
          <w:color w:val="808080" w:themeColor="background1" w:themeShade="80"/>
        </w:rPr>
        <w:t xml:space="preserve">esponses can be </w:t>
      </w:r>
      <w:r w:rsidR="009B5E5E" w:rsidRPr="0089084E">
        <w:rPr>
          <w:i/>
          <w:iCs/>
          <w:color w:val="808080" w:themeColor="background1" w:themeShade="80"/>
        </w:rPr>
        <w:t>brie</w:t>
      </w:r>
      <w:r w:rsidR="00674354">
        <w:rPr>
          <w:i/>
          <w:iCs/>
          <w:color w:val="808080" w:themeColor="background1" w:themeShade="80"/>
        </w:rPr>
        <w:t>f</w:t>
      </w:r>
      <w:r w:rsidRPr="0089084E">
        <w:rPr>
          <w:i/>
          <w:iCs/>
          <w:color w:val="808080" w:themeColor="background1" w:themeShade="80"/>
        </w:rPr>
        <w:t xml:space="preserve"> and </w:t>
      </w:r>
      <w:r w:rsidR="009B5E5E" w:rsidRPr="0089084E">
        <w:rPr>
          <w:i/>
          <w:iCs/>
          <w:color w:val="808080" w:themeColor="background1" w:themeShade="80"/>
        </w:rPr>
        <w:t>bullet pointed</w:t>
      </w:r>
      <w:r w:rsidR="009B5E5E">
        <w:rPr>
          <w:i/>
          <w:iCs/>
          <w:color w:val="808080" w:themeColor="background1" w:themeShade="80"/>
        </w:rPr>
        <w:t>.</w:t>
      </w:r>
    </w:p>
    <w:p w14:paraId="3090192A" w14:textId="77777777" w:rsidR="0089084E" w:rsidRDefault="0089084E" w:rsidP="00143482">
      <w:pPr>
        <w:tabs>
          <w:tab w:val="left" w:pos="2475"/>
        </w:tabs>
      </w:pPr>
    </w:p>
    <w:tbl>
      <w:tblPr>
        <w:tblStyle w:val="TableGrid"/>
        <w:tblW w:w="0" w:type="auto"/>
        <w:tblLook w:val="04A0" w:firstRow="1" w:lastRow="0" w:firstColumn="1" w:lastColumn="0" w:noHBand="0" w:noVBand="1"/>
      </w:tblPr>
      <w:tblGrid>
        <w:gridCol w:w="3681"/>
        <w:gridCol w:w="7109"/>
      </w:tblGrid>
      <w:tr w:rsidR="00821010" w14:paraId="4CC90CA4" w14:textId="77777777" w:rsidTr="00C036B4">
        <w:tc>
          <w:tcPr>
            <w:tcW w:w="3681" w:type="dxa"/>
          </w:tcPr>
          <w:p w14:paraId="5E154512" w14:textId="309F57C8" w:rsidR="00821010" w:rsidRPr="00AB74B5" w:rsidRDefault="00821010" w:rsidP="00821010">
            <w:pPr>
              <w:tabs>
                <w:tab w:val="left" w:pos="2475"/>
              </w:tabs>
              <w:jc w:val="right"/>
              <w:rPr>
                <w:rFonts w:asciiTheme="minorHAnsi" w:hAnsiTheme="minorHAnsi" w:cstheme="minorHAnsi"/>
                <w:b/>
                <w:color w:val="C3C223"/>
                <w:sz w:val="24"/>
              </w:rPr>
            </w:pPr>
            <w:r w:rsidRPr="00AB74B5">
              <w:rPr>
                <w:rFonts w:asciiTheme="minorHAnsi" w:hAnsiTheme="minorHAnsi" w:cstheme="minorHAnsi"/>
                <w:b/>
                <w:color w:val="C3C223"/>
                <w:sz w:val="24"/>
              </w:rPr>
              <w:t xml:space="preserve">Title of </w:t>
            </w:r>
            <w:r w:rsidR="00E64271">
              <w:rPr>
                <w:rFonts w:asciiTheme="minorHAnsi" w:hAnsiTheme="minorHAnsi" w:cstheme="minorHAnsi"/>
                <w:b/>
                <w:color w:val="C3C223"/>
                <w:sz w:val="24"/>
              </w:rPr>
              <w:t xml:space="preserve">the </w:t>
            </w:r>
            <w:r w:rsidRPr="00AB74B5">
              <w:rPr>
                <w:rFonts w:asciiTheme="minorHAnsi" w:hAnsiTheme="minorHAnsi" w:cstheme="minorHAnsi"/>
                <w:b/>
                <w:color w:val="C3C223"/>
                <w:sz w:val="24"/>
              </w:rPr>
              <w:t xml:space="preserve">project </w:t>
            </w:r>
          </w:p>
        </w:tc>
        <w:tc>
          <w:tcPr>
            <w:tcW w:w="7109" w:type="dxa"/>
          </w:tcPr>
          <w:p w14:paraId="3361DF87" w14:textId="797745AD" w:rsidR="00821010" w:rsidRPr="002309B4" w:rsidRDefault="001A5AC0" w:rsidP="00143482">
            <w:pPr>
              <w:tabs>
                <w:tab w:val="left" w:pos="2475"/>
              </w:tabs>
              <w:rPr>
                <w:rFonts w:asciiTheme="minorHAnsi" w:hAnsiTheme="minorHAnsi" w:cstheme="minorHAnsi"/>
                <w:bCs/>
                <w:sz w:val="22"/>
              </w:rPr>
            </w:pPr>
            <w:r>
              <w:rPr>
                <w:rFonts w:asciiTheme="minorHAnsi" w:hAnsiTheme="minorHAnsi" w:cstheme="minorHAnsi"/>
                <w:bCs/>
                <w:sz w:val="22"/>
              </w:rPr>
              <w:t xml:space="preserve">Men in the Trades Anti-Stigma Video Campaign </w:t>
            </w:r>
          </w:p>
        </w:tc>
      </w:tr>
      <w:tr w:rsidR="00821010" w14:paraId="34B61BB8" w14:textId="77777777" w:rsidTr="00C036B4">
        <w:tc>
          <w:tcPr>
            <w:tcW w:w="3681" w:type="dxa"/>
          </w:tcPr>
          <w:p w14:paraId="02A03AA7" w14:textId="6FA53997" w:rsidR="00821010" w:rsidRPr="00AB74B5" w:rsidRDefault="00C036B4" w:rsidP="00821010">
            <w:pPr>
              <w:tabs>
                <w:tab w:val="left" w:pos="2475"/>
              </w:tabs>
              <w:jc w:val="right"/>
              <w:rPr>
                <w:rFonts w:asciiTheme="minorHAnsi" w:hAnsiTheme="minorHAnsi" w:cstheme="minorHAnsi"/>
                <w:b/>
                <w:color w:val="C3C223"/>
                <w:sz w:val="24"/>
              </w:rPr>
            </w:pPr>
            <w:r>
              <w:rPr>
                <w:rFonts w:asciiTheme="minorHAnsi" w:hAnsiTheme="minorHAnsi" w:cstheme="minorHAnsi"/>
                <w:b/>
                <w:color w:val="C3C223"/>
                <w:sz w:val="24"/>
              </w:rPr>
              <w:t xml:space="preserve">City </w:t>
            </w:r>
            <w:r w:rsidR="00564917">
              <w:rPr>
                <w:rFonts w:asciiTheme="minorHAnsi" w:hAnsiTheme="minorHAnsi" w:cstheme="minorHAnsi"/>
                <w:b/>
                <w:color w:val="C3C223"/>
                <w:sz w:val="24"/>
              </w:rPr>
              <w:t>/</w:t>
            </w:r>
            <w:r w:rsidR="00E61355">
              <w:rPr>
                <w:rFonts w:asciiTheme="minorHAnsi" w:hAnsiTheme="minorHAnsi" w:cstheme="minorHAnsi"/>
                <w:b/>
                <w:color w:val="C3C223"/>
                <w:sz w:val="24"/>
              </w:rPr>
              <w:t>organization</w:t>
            </w:r>
          </w:p>
        </w:tc>
        <w:tc>
          <w:tcPr>
            <w:tcW w:w="7109" w:type="dxa"/>
          </w:tcPr>
          <w:p w14:paraId="57F6DE2C" w14:textId="41D69201" w:rsidR="00821010" w:rsidRPr="002309B4" w:rsidRDefault="001A5AC0" w:rsidP="00143482">
            <w:pPr>
              <w:tabs>
                <w:tab w:val="left" w:pos="2475"/>
              </w:tabs>
              <w:rPr>
                <w:rFonts w:asciiTheme="minorHAnsi" w:hAnsiTheme="minorHAnsi" w:cstheme="minorHAnsi"/>
                <w:bCs/>
                <w:sz w:val="22"/>
              </w:rPr>
            </w:pPr>
            <w:r>
              <w:rPr>
                <w:rFonts w:asciiTheme="minorHAnsi" w:hAnsiTheme="minorHAnsi" w:cstheme="minorHAnsi"/>
                <w:bCs/>
                <w:sz w:val="22"/>
              </w:rPr>
              <w:t>South Surrey/White Rock</w:t>
            </w:r>
          </w:p>
        </w:tc>
      </w:tr>
      <w:tr w:rsidR="00C9510D" w14:paraId="0BBF56C5" w14:textId="77777777" w:rsidTr="00C036B4">
        <w:tc>
          <w:tcPr>
            <w:tcW w:w="3681" w:type="dxa"/>
          </w:tcPr>
          <w:p w14:paraId="14064A33" w14:textId="5DBE7BEE" w:rsidR="00C9510D" w:rsidRDefault="00C9510D" w:rsidP="00821010">
            <w:pPr>
              <w:tabs>
                <w:tab w:val="left" w:pos="2475"/>
              </w:tabs>
              <w:jc w:val="right"/>
              <w:rPr>
                <w:rFonts w:asciiTheme="minorHAnsi" w:hAnsiTheme="minorHAnsi" w:cstheme="minorHAnsi"/>
                <w:b/>
                <w:color w:val="C3C223"/>
                <w:sz w:val="24"/>
              </w:rPr>
            </w:pPr>
            <w:r>
              <w:rPr>
                <w:rFonts w:asciiTheme="minorHAnsi" w:hAnsiTheme="minorHAnsi" w:cstheme="minorHAnsi"/>
                <w:b/>
                <w:color w:val="C3C223"/>
                <w:sz w:val="24"/>
              </w:rPr>
              <w:t>Contact email</w:t>
            </w:r>
          </w:p>
        </w:tc>
        <w:tc>
          <w:tcPr>
            <w:tcW w:w="7109" w:type="dxa"/>
          </w:tcPr>
          <w:p w14:paraId="5059452B" w14:textId="3E940204" w:rsidR="00C9510D" w:rsidRPr="002309B4" w:rsidRDefault="001A5AC0" w:rsidP="00143482">
            <w:pPr>
              <w:tabs>
                <w:tab w:val="left" w:pos="2475"/>
              </w:tabs>
              <w:rPr>
                <w:rFonts w:asciiTheme="minorHAnsi" w:hAnsiTheme="minorHAnsi" w:cstheme="minorHAnsi"/>
                <w:bCs/>
                <w:sz w:val="22"/>
              </w:rPr>
            </w:pPr>
            <w:r>
              <w:rPr>
                <w:rFonts w:asciiTheme="minorHAnsi" w:hAnsiTheme="minorHAnsi" w:cstheme="minorHAnsi"/>
                <w:bCs/>
                <w:sz w:val="22"/>
              </w:rPr>
              <w:t>mhuot@sourcesbc.ca</w:t>
            </w:r>
          </w:p>
        </w:tc>
      </w:tr>
      <w:tr w:rsidR="00821010" w14:paraId="741E8ADA" w14:textId="77777777" w:rsidTr="00C036B4">
        <w:tc>
          <w:tcPr>
            <w:tcW w:w="3681" w:type="dxa"/>
          </w:tcPr>
          <w:p w14:paraId="3898D92B" w14:textId="0B130739" w:rsidR="00821010" w:rsidRPr="00983F18" w:rsidRDefault="00821010" w:rsidP="00821010">
            <w:pPr>
              <w:tabs>
                <w:tab w:val="left" w:pos="2475"/>
              </w:tabs>
              <w:jc w:val="right"/>
              <w:rPr>
                <w:rFonts w:asciiTheme="minorHAnsi" w:hAnsiTheme="minorHAnsi" w:cstheme="minorHAnsi"/>
                <w:b/>
                <w:color w:val="C3C223"/>
                <w:sz w:val="24"/>
              </w:rPr>
            </w:pPr>
            <w:r w:rsidRPr="00AB74B5">
              <w:rPr>
                <w:rFonts w:asciiTheme="minorHAnsi" w:hAnsiTheme="minorHAnsi" w:cstheme="minorHAnsi"/>
                <w:b/>
                <w:color w:val="C3C223"/>
                <w:sz w:val="24"/>
              </w:rPr>
              <w:t xml:space="preserve">Date of project </w:t>
            </w:r>
          </w:p>
        </w:tc>
        <w:tc>
          <w:tcPr>
            <w:tcW w:w="7109" w:type="dxa"/>
          </w:tcPr>
          <w:p w14:paraId="49524499" w14:textId="3AADD154" w:rsidR="00821010" w:rsidRPr="002309B4" w:rsidRDefault="001A5AC0" w:rsidP="00143482">
            <w:pPr>
              <w:tabs>
                <w:tab w:val="left" w:pos="2475"/>
              </w:tabs>
              <w:rPr>
                <w:rFonts w:asciiTheme="minorHAnsi" w:hAnsiTheme="minorHAnsi" w:cstheme="minorHAnsi"/>
                <w:bCs/>
                <w:sz w:val="22"/>
              </w:rPr>
            </w:pPr>
            <w:r>
              <w:rPr>
                <w:rFonts w:asciiTheme="minorHAnsi" w:hAnsiTheme="minorHAnsi" w:cstheme="minorHAnsi"/>
                <w:bCs/>
                <w:sz w:val="22"/>
              </w:rPr>
              <w:t>Completion date is May 2022</w:t>
            </w:r>
          </w:p>
        </w:tc>
      </w:tr>
      <w:tr w:rsidR="00871AAB" w14:paraId="711F6625" w14:textId="77777777" w:rsidTr="00871AAB">
        <w:tc>
          <w:tcPr>
            <w:tcW w:w="10790" w:type="dxa"/>
            <w:gridSpan w:val="2"/>
          </w:tcPr>
          <w:p w14:paraId="52C1D544" w14:textId="2E1C899B" w:rsidR="00871AAB"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 xml:space="preserve">Who was involved? </w:t>
            </w:r>
            <w:r w:rsidRPr="00235378">
              <w:rPr>
                <w:rFonts w:asciiTheme="minorHAnsi" w:hAnsiTheme="minorHAnsi" w:cstheme="minorHAnsi"/>
                <w:bCs/>
                <w:i/>
                <w:iCs/>
                <w:color w:val="808080" w:themeColor="background1" w:themeShade="80"/>
                <w:sz w:val="24"/>
              </w:rPr>
              <w:t>Roles</w:t>
            </w:r>
            <w:r w:rsidR="00AB74B5" w:rsidRPr="00235378">
              <w:rPr>
                <w:rFonts w:asciiTheme="minorHAnsi" w:hAnsiTheme="minorHAnsi" w:cstheme="minorHAnsi"/>
                <w:bCs/>
                <w:i/>
                <w:iCs/>
                <w:color w:val="808080" w:themeColor="background1" w:themeShade="80"/>
                <w:sz w:val="24"/>
              </w:rPr>
              <w:t xml:space="preserve"> &amp; </w:t>
            </w:r>
            <w:r w:rsidRPr="00235378">
              <w:rPr>
                <w:rFonts w:asciiTheme="minorHAnsi" w:hAnsiTheme="minorHAnsi" w:cstheme="minorHAnsi"/>
                <w:bCs/>
                <w:i/>
                <w:iCs/>
                <w:color w:val="808080" w:themeColor="background1" w:themeShade="80"/>
                <w:sz w:val="24"/>
              </w:rPr>
              <w:t>responsibilities</w:t>
            </w:r>
          </w:p>
        </w:tc>
      </w:tr>
      <w:tr w:rsidR="00871AAB" w14:paraId="49CCD408" w14:textId="77777777" w:rsidTr="00F10335">
        <w:trPr>
          <w:trHeight w:val="567"/>
        </w:trPr>
        <w:tc>
          <w:tcPr>
            <w:tcW w:w="10790" w:type="dxa"/>
            <w:gridSpan w:val="2"/>
          </w:tcPr>
          <w:p w14:paraId="5A3BEA9A" w14:textId="6699A49D" w:rsidR="008B3A52" w:rsidRDefault="008B3A52"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Community Action Initiative – Funding and Distribution</w:t>
            </w:r>
          </w:p>
          <w:p w14:paraId="6C9916DD" w14:textId="2B00D6C4" w:rsidR="00871AAB" w:rsidRDefault="001A5AC0"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City of White Rock – Secured and holding funding from the Community Action Initiative</w:t>
            </w:r>
          </w:p>
          <w:p w14:paraId="5226637D" w14:textId="7FDEEE87" w:rsidR="001A5AC0" w:rsidRDefault="001A5AC0"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 xml:space="preserve">South Surrey/White Rock Community Action Team </w:t>
            </w:r>
            <w:r w:rsidR="007D6E68">
              <w:rPr>
                <w:rFonts w:asciiTheme="minorHAnsi" w:hAnsiTheme="minorHAnsi" w:cstheme="minorHAnsi"/>
                <w:bCs/>
                <w:sz w:val="22"/>
              </w:rPr>
              <w:t>–</w:t>
            </w:r>
            <w:r>
              <w:rPr>
                <w:rFonts w:asciiTheme="minorHAnsi" w:hAnsiTheme="minorHAnsi" w:cstheme="minorHAnsi"/>
                <w:bCs/>
                <w:sz w:val="22"/>
              </w:rPr>
              <w:t xml:space="preserve"> </w:t>
            </w:r>
            <w:r w:rsidR="007D6E68">
              <w:rPr>
                <w:rFonts w:asciiTheme="minorHAnsi" w:hAnsiTheme="minorHAnsi" w:cstheme="minorHAnsi"/>
                <w:bCs/>
                <w:sz w:val="22"/>
              </w:rPr>
              <w:t xml:space="preserve">Project Management </w:t>
            </w:r>
          </w:p>
          <w:p w14:paraId="704510FC" w14:textId="022C7DB3" w:rsidR="008B3A52" w:rsidRDefault="008B3A52"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 xml:space="preserve">Sources Community Resources Society – Funds holder </w:t>
            </w:r>
          </w:p>
          <w:p w14:paraId="2D6F2B24" w14:textId="34C4AA78" w:rsidR="007D6E68" w:rsidRDefault="007D6E68" w:rsidP="00983F18">
            <w:pPr>
              <w:pStyle w:val="ListParagraph"/>
              <w:numPr>
                <w:ilvl w:val="0"/>
                <w:numId w:val="1"/>
              </w:numPr>
              <w:tabs>
                <w:tab w:val="left" w:pos="2475"/>
              </w:tabs>
              <w:ind w:left="426" w:hanging="294"/>
              <w:rPr>
                <w:rFonts w:asciiTheme="minorHAnsi" w:hAnsiTheme="minorHAnsi" w:cstheme="minorHAnsi"/>
                <w:bCs/>
                <w:sz w:val="22"/>
              </w:rPr>
            </w:pPr>
            <w:proofErr w:type="spellStart"/>
            <w:r>
              <w:rPr>
                <w:rFonts w:asciiTheme="minorHAnsi" w:hAnsiTheme="minorHAnsi" w:cstheme="minorHAnsi"/>
                <w:bCs/>
                <w:sz w:val="22"/>
              </w:rPr>
              <w:t>BaseTwo</w:t>
            </w:r>
            <w:proofErr w:type="spellEnd"/>
            <w:r>
              <w:rPr>
                <w:rFonts w:asciiTheme="minorHAnsi" w:hAnsiTheme="minorHAnsi" w:cstheme="minorHAnsi"/>
                <w:bCs/>
                <w:sz w:val="22"/>
              </w:rPr>
              <w:t xml:space="preserve"> Media – Filming and Production</w:t>
            </w:r>
          </w:p>
          <w:p w14:paraId="70326770" w14:textId="41569166" w:rsidR="007D6E68" w:rsidRDefault="007D6E68"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Health Canada – Additional Funding and Distribution</w:t>
            </w:r>
          </w:p>
          <w:p w14:paraId="0766EB22" w14:textId="2F4D0D9A" w:rsidR="007D6E68" w:rsidRDefault="007D6E68"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 xml:space="preserve">Mom’s Stop the Harm – Creative Team and Distribution  </w:t>
            </w:r>
          </w:p>
          <w:p w14:paraId="3A0F9C5F" w14:textId="67FFF7BD" w:rsidR="008B3A52" w:rsidRDefault="008B3A52"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 xml:space="preserve">Scott Neufeld – Research and Creative Team </w:t>
            </w:r>
          </w:p>
          <w:p w14:paraId="3EDD0D68" w14:textId="77777777" w:rsidR="007D6E68" w:rsidRDefault="007D6E68"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Vancouver Island Construction Association &amp; Vancouver Island Health – Research and Distribution</w:t>
            </w:r>
          </w:p>
          <w:p w14:paraId="67A8AB7B" w14:textId="4D727806" w:rsidR="007D6E68" w:rsidRDefault="00E3340E"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Anonymous</w:t>
            </w:r>
            <w:r w:rsidR="007D6E68">
              <w:rPr>
                <w:rFonts w:asciiTheme="minorHAnsi" w:hAnsiTheme="minorHAnsi" w:cstheme="minorHAnsi"/>
                <w:bCs/>
                <w:sz w:val="22"/>
              </w:rPr>
              <w:t xml:space="preserve"> – Person with Lived/Living Experience</w:t>
            </w:r>
            <w:r w:rsidR="008B3A52">
              <w:rPr>
                <w:rFonts w:asciiTheme="minorHAnsi" w:hAnsiTheme="minorHAnsi" w:cstheme="minorHAnsi"/>
                <w:bCs/>
                <w:sz w:val="22"/>
              </w:rPr>
              <w:t xml:space="preserve">, </w:t>
            </w:r>
            <w:r w:rsidR="007D6E68">
              <w:rPr>
                <w:rFonts w:asciiTheme="minorHAnsi" w:hAnsiTheme="minorHAnsi" w:cstheme="minorHAnsi"/>
                <w:bCs/>
                <w:sz w:val="22"/>
              </w:rPr>
              <w:t>Interviewee</w:t>
            </w:r>
            <w:r w:rsidR="008B3A52">
              <w:rPr>
                <w:rFonts w:asciiTheme="minorHAnsi" w:hAnsiTheme="minorHAnsi" w:cstheme="minorHAnsi"/>
                <w:bCs/>
                <w:sz w:val="22"/>
              </w:rPr>
              <w:t>, and Creative Team</w:t>
            </w:r>
          </w:p>
          <w:p w14:paraId="5725D497" w14:textId="56EBB16F" w:rsidR="007D6E68" w:rsidRDefault="00E3340E"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Anonymous</w:t>
            </w:r>
            <w:r>
              <w:rPr>
                <w:rFonts w:asciiTheme="minorHAnsi" w:hAnsiTheme="minorHAnsi" w:cstheme="minorHAnsi"/>
                <w:bCs/>
                <w:sz w:val="22"/>
              </w:rPr>
              <w:t xml:space="preserve"> </w:t>
            </w:r>
            <w:r w:rsidR="007D6E68">
              <w:rPr>
                <w:rFonts w:asciiTheme="minorHAnsi" w:hAnsiTheme="minorHAnsi" w:cstheme="minorHAnsi"/>
                <w:bCs/>
                <w:sz w:val="22"/>
              </w:rPr>
              <w:t>– Person with Lived/Living Experience</w:t>
            </w:r>
            <w:r w:rsidR="008B3A52">
              <w:rPr>
                <w:rFonts w:asciiTheme="minorHAnsi" w:hAnsiTheme="minorHAnsi" w:cstheme="minorHAnsi"/>
                <w:bCs/>
                <w:sz w:val="22"/>
              </w:rPr>
              <w:t xml:space="preserve">, </w:t>
            </w:r>
            <w:r w:rsidR="007D6E68">
              <w:rPr>
                <w:rFonts w:asciiTheme="minorHAnsi" w:hAnsiTheme="minorHAnsi" w:cstheme="minorHAnsi"/>
                <w:bCs/>
                <w:sz w:val="22"/>
              </w:rPr>
              <w:t>Interviewee</w:t>
            </w:r>
            <w:r w:rsidR="008B3A52">
              <w:rPr>
                <w:rFonts w:asciiTheme="minorHAnsi" w:hAnsiTheme="minorHAnsi" w:cstheme="minorHAnsi"/>
                <w:bCs/>
                <w:sz w:val="22"/>
              </w:rPr>
              <w:t>, and Creative Team</w:t>
            </w:r>
          </w:p>
          <w:p w14:paraId="59F336C3" w14:textId="38C21DE0" w:rsidR="007D6E68" w:rsidRDefault="00E3340E"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Anonymous</w:t>
            </w:r>
            <w:r>
              <w:rPr>
                <w:rFonts w:asciiTheme="minorHAnsi" w:hAnsiTheme="minorHAnsi" w:cstheme="minorHAnsi"/>
                <w:bCs/>
                <w:sz w:val="22"/>
              </w:rPr>
              <w:t xml:space="preserve"> </w:t>
            </w:r>
            <w:r w:rsidR="007D6E68">
              <w:rPr>
                <w:rFonts w:asciiTheme="minorHAnsi" w:hAnsiTheme="minorHAnsi" w:cstheme="minorHAnsi"/>
                <w:bCs/>
                <w:sz w:val="22"/>
              </w:rPr>
              <w:t>– Person with Lived/Living Experience</w:t>
            </w:r>
            <w:r w:rsidR="008B3A52">
              <w:rPr>
                <w:rFonts w:asciiTheme="minorHAnsi" w:hAnsiTheme="minorHAnsi" w:cstheme="minorHAnsi"/>
                <w:bCs/>
                <w:sz w:val="22"/>
              </w:rPr>
              <w:t xml:space="preserve">, </w:t>
            </w:r>
            <w:r w:rsidR="007D6E68">
              <w:rPr>
                <w:rFonts w:asciiTheme="minorHAnsi" w:hAnsiTheme="minorHAnsi" w:cstheme="minorHAnsi"/>
                <w:bCs/>
                <w:sz w:val="22"/>
              </w:rPr>
              <w:t>Interviewee</w:t>
            </w:r>
            <w:r w:rsidR="008B3A52">
              <w:rPr>
                <w:rFonts w:asciiTheme="minorHAnsi" w:hAnsiTheme="minorHAnsi" w:cstheme="minorHAnsi"/>
                <w:bCs/>
                <w:sz w:val="22"/>
              </w:rPr>
              <w:t>, and Creative Team</w:t>
            </w:r>
          </w:p>
          <w:p w14:paraId="53B09B9F" w14:textId="11124B19" w:rsidR="008B3A52" w:rsidRDefault="00E3340E"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Anonymous</w:t>
            </w:r>
            <w:r>
              <w:rPr>
                <w:rFonts w:asciiTheme="minorHAnsi" w:hAnsiTheme="minorHAnsi" w:cstheme="minorHAnsi"/>
                <w:bCs/>
                <w:sz w:val="22"/>
              </w:rPr>
              <w:t xml:space="preserve"> </w:t>
            </w:r>
            <w:r w:rsidR="008B3A52">
              <w:rPr>
                <w:rFonts w:asciiTheme="minorHAnsi" w:hAnsiTheme="minorHAnsi" w:cstheme="minorHAnsi"/>
                <w:bCs/>
                <w:sz w:val="22"/>
              </w:rPr>
              <w:t>– Person with Lived/Living Experience, Interviewee, and Creative Team</w:t>
            </w:r>
          </w:p>
          <w:p w14:paraId="4BDF6535" w14:textId="77777777" w:rsidR="008B3A52" w:rsidRDefault="008B3A52"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Canada’s Building Trades Union – Distribution</w:t>
            </w:r>
          </w:p>
          <w:p w14:paraId="5C9E8E7A" w14:textId="3147BBD0" w:rsidR="008B3A52" w:rsidRPr="00983F18" w:rsidRDefault="008B3A52"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 xml:space="preserve">The Construction Industry Rehab Plan – Distribution </w:t>
            </w:r>
          </w:p>
        </w:tc>
      </w:tr>
      <w:tr w:rsidR="00F10335" w14:paraId="69AA72AE" w14:textId="77777777" w:rsidTr="00871AAB">
        <w:tc>
          <w:tcPr>
            <w:tcW w:w="10790" w:type="dxa"/>
            <w:gridSpan w:val="2"/>
          </w:tcPr>
          <w:p w14:paraId="03478448" w14:textId="5A5E4450" w:rsidR="00F10335" w:rsidRPr="00235378" w:rsidRDefault="00F10335" w:rsidP="00143482">
            <w:pPr>
              <w:tabs>
                <w:tab w:val="left" w:pos="2475"/>
              </w:tabs>
              <w:rPr>
                <w:rFonts w:asciiTheme="minorHAnsi" w:hAnsiTheme="minorHAnsi" w:cstheme="minorHAnsi"/>
                <w:bCs/>
                <w:i/>
                <w:iCs/>
                <w:color w:val="808080" w:themeColor="background1" w:themeShade="80"/>
                <w:sz w:val="24"/>
              </w:rPr>
            </w:pPr>
            <w:r>
              <w:rPr>
                <w:rFonts w:asciiTheme="minorHAnsi" w:hAnsiTheme="minorHAnsi" w:cstheme="minorHAnsi"/>
                <w:b/>
                <w:color w:val="C3C223"/>
                <w:sz w:val="24"/>
              </w:rPr>
              <w:t xml:space="preserve">What was the objective? </w:t>
            </w:r>
            <w:r w:rsidRPr="00235378">
              <w:rPr>
                <w:rFonts w:asciiTheme="minorHAnsi" w:hAnsiTheme="minorHAnsi" w:cstheme="minorHAnsi"/>
                <w:bCs/>
                <w:i/>
                <w:iCs/>
                <w:color w:val="808080" w:themeColor="background1" w:themeShade="80"/>
                <w:sz w:val="24"/>
              </w:rPr>
              <w:t>Goals &amp; aims</w:t>
            </w:r>
          </w:p>
        </w:tc>
      </w:tr>
      <w:tr w:rsidR="00F10335" w14:paraId="016CDEE7" w14:textId="77777777" w:rsidTr="00F10335">
        <w:trPr>
          <w:trHeight w:val="567"/>
        </w:trPr>
        <w:tc>
          <w:tcPr>
            <w:tcW w:w="10790" w:type="dxa"/>
            <w:gridSpan w:val="2"/>
          </w:tcPr>
          <w:p w14:paraId="1F8A3B6E" w14:textId="3DCA3411" w:rsidR="00F10335" w:rsidRDefault="00A60128" w:rsidP="00983F18">
            <w:pPr>
              <w:pStyle w:val="ListParagraph"/>
              <w:numPr>
                <w:ilvl w:val="0"/>
                <w:numId w:val="1"/>
              </w:numPr>
              <w:tabs>
                <w:tab w:val="left" w:pos="2475"/>
              </w:tabs>
              <w:ind w:left="426" w:hanging="284"/>
              <w:rPr>
                <w:rFonts w:asciiTheme="minorHAnsi" w:hAnsiTheme="minorHAnsi" w:cstheme="minorHAnsi"/>
                <w:bCs/>
                <w:sz w:val="22"/>
              </w:rPr>
            </w:pPr>
            <w:r w:rsidRPr="00A60128">
              <w:rPr>
                <w:rFonts w:asciiTheme="minorHAnsi" w:hAnsiTheme="minorHAnsi" w:cstheme="minorHAnsi"/>
                <w:bCs/>
                <w:sz w:val="22"/>
              </w:rPr>
              <w:t xml:space="preserve">We </w:t>
            </w:r>
            <w:r>
              <w:rPr>
                <w:rFonts w:asciiTheme="minorHAnsi" w:hAnsiTheme="minorHAnsi" w:cstheme="minorHAnsi"/>
                <w:bCs/>
                <w:sz w:val="22"/>
              </w:rPr>
              <w:t>are producing</w:t>
            </w:r>
            <w:r w:rsidRPr="00A60128">
              <w:rPr>
                <w:rFonts w:asciiTheme="minorHAnsi" w:hAnsiTheme="minorHAnsi" w:cstheme="minorHAnsi"/>
                <w:bCs/>
                <w:sz w:val="22"/>
              </w:rPr>
              <w:t xml:space="preserve"> </w:t>
            </w:r>
            <w:r>
              <w:rPr>
                <w:rFonts w:asciiTheme="minorHAnsi" w:hAnsiTheme="minorHAnsi" w:cstheme="minorHAnsi"/>
                <w:bCs/>
                <w:sz w:val="22"/>
              </w:rPr>
              <w:t>four</w:t>
            </w:r>
            <w:r w:rsidRPr="00A60128">
              <w:rPr>
                <w:rFonts w:asciiTheme="minorHAnsi" w:hAnsiTheme="minorHAnsi" w:cstheme="minorHAnsi"/>
                <w:bCs/>
                <w:sz w:val="22"/>
              </w:rPr>
              <w:t xml:space="preserve"> one-minute videos </w:t>
            </w:r>
            <w:r>
              <w:rPr>
                <w:rFonts w:asciiTheme="minorHAnsi" w:hAnsiTheme="minorHAnsi" w:cstheme="minorHAnsi"/>
                <w:bCs/>
                <w:sz w:val="22"/>
              </w:rPr>
              <w:t xml:space="preserve">and one 3-to5-minute video </w:t>
            </w:r>
            <w:r w:rsidRPr="00A60128">
              <w:rPr>
                <w:rFonts w:asciiTheme="minorHAnsi" w:hAnsiTheme="minorHAnsi" w:cstheme="minorHAnsi"/>
                <w:bCs/>
                <w:sz w:val="22"/>
              </w:rPr>
              <w:t>appealing to men in the trades who use substances and may be at risk for overdose, meeting an urgent need to connect with a demographic dying at expedient rates due to the contaminated drug supply and exacerbated by isolating social- structural dynamics. By addressing the impacts of hegemonic/toxic masculinity, our videos will attempt to shift trades workplace cultures towards compassionate understanding for coworkers using substances. Each video will speak to different trades community member with the potential to contribute to a caring environment: co-workers, substance users, and employers</w:t>
            </w:r>
            <w:r w:rsidR="007D0259">
              <w:rPr>
                <w:rFonts w:asciiTheme="minorHAnsi" w:hAnsiTheme="minorHAnsi" w:cstheme="minorHAnsi"/>
                <w:bCs/>
                <w:sz w:val="22"/>
              </w:rPr>
              <w:t>.</w:t>
            </w:r>
          </w:p>
          <w:p w14:paraId="464130C8" w14:textId="77777777" w:rsidR="00A60128" w:rsidRDefault="00A60128"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Our four main objectives in producing the video series are:</w:t>
            </w:r>
          </w:p>
          <w:p w14:paraId="48E3C962" w14:textId="77777777" w:rsidR="00A60128" w:rsidRDefault="00A60128" w:rsidP="00A60128">
            <w:pPr>
              <w:pStyle w:val="ListParagraph"/>
              <w:numPr>
                <w:ilvl w:val="1"/>
                <w:numId w:val="1"/>
              </w:numPr>
              <w:tabs>
                <w:tab w:val="left" w:pos="2475"/>
              </w:tabs>
              <w:rPr>
                <w:rFonts w:asciiTheme="minorHAnsi" w:hAnsiTheme="minorHAnsi" w:cstheme="minorHAnsi"/>
                <w:bCs/>
                <w:sz w:val="22"/>
              </w:rPr>
            </w:pPr>
            <w:r w:rsidRPr="00A60128">
              <w:rPr>
                <w:rFonts w:asciiTheme="minorHAnsi" w:hAnsiTheme="minorHAnsi" w:cstheme="minorHAnsi"/>
                <w:bCs/>
                <w:sz w:val="22"/>
              </w:rPr>
              <w:t xml:space="preserve">To address stigma around </w:t>
            </w:r>
            <w:proofErr w:type="gramStart"/>
            <w:r w:rsidRPr="00A60128">
              <w:rPr>
                <w:rFonts w:asciiTheme="minorHAnsi" w:hAnsiTheme="minorHAnsi" w:cstheme="minorHAnsi"/>
                <w:bCs/>
                <w:sz w:val="22"/>
              </w:rPr>
              <w:t>substance</w:t>
            </w:r>
            <w:proofErr w:type="gramEnd"/>
            <w:r w:rsidRPr="00A60128">
              <w:rPr>
                <w:rFonts w:asciiTheme="minorHAnsi" w:hAnsiTheme="minorHAnsi" w:cstheme="minorHAnsi"/>
                <w:bCs/>
                <w:sz w:val="22"/>
              </w:rPr>
              <w:t xml:space="preserve"> use in trades workplaces, creating space for inclusive conversation and compassionate understanding.</w:t>
            </w:r>
          </w:p>
          <w:p w14:paraId="3DBC5C4D" w14:textId="49833A68" w:rsidR="00A60128" w:rsidRDefault="007D0259" w:rsidP="00A60128">
            <w:pPr>
              <w:pStyle w:val="ListParagraph"/>
              <w:numPr>
                <w:ilvl w:val="1"/>
                <w:numId w:val="1"/>
              </w:numPr>
              <w:tabs>
                <w:tab w:val="left" w:pos="2475"/>
              </w:tabs>
              <w:rPr>
                <w:rFonts w:asciiTheme="minorHAnsi" w:hAnsiTheme="minorHAnsi" w:cstheme="minorHAnsi"/>
                <w:bCs/>
                <w:sz w:val="22"/>
              </w:rPr>
            </w:pPr>
            <w:r w:rsidRPr="007D0259">
              <w:rPr>
                <w:rFonts w:asciiTheme="minorHAnsi" w:hAnsiTheme="minorHAnsi" w:cstheme="minorHAnsi"/>
                <w:bCs/>
                <w:sz w:val="22"/>
              </w:rPr>
              <w:t>To engage and equip trades employees with effective coping tools as a substance user, coworker, or employer.</w:t>
            </w:r>
          </w:p>
          <w:p w14:paraId="0B356BCE" w14:textId="77777777" w:rsidR="007D0259" w:rsidRDefault="007D0259" w:rsidP="00A60128">
            <w:pPr>
              <w:pStyle w:val="ListParagraph"/>
              <w:numPr>
                <w:ilvl w:val="1"/>
                <w:numId w:val="1"/>
              </w:numPr>
              <w:tabs>
                <w:tab w:val="left" w:pos="2475"/>
              </w:tabs>
              <w:rPr>
                <w:rFonts w:asciiTheme="minorHAnsi" w:hAnsiTheme="minorHAnsi" w:cstheme="minorHAnsi"/>
                <w:bCs/>
                <w:sz w:val="22"/>
              </w:rPr>
            </w:pPr>
            <w:r>
              <w:rPr>
                <w:rFonts w:asciiTheme="minorHAnsi" w:hAnsiTheme="minorHAnsi" w:cstheme="minorHAnsi"/>
                <w:bCs/>
                <w:sz w:val="22"/>
              </w:rPr>
              <w:t>T</w:t>
            </w:r>
            <w:r w:rsidRPr="007D0259">
              <w:rPr>
                <w:rFonts w:asciiTheme="minorHAnsi" w:hAnsiTheme="minorHAnsi" w:cstheme="minorHAnsi"/>
                <w:bCs/>
                <w:sz w:val="22"/>
              </w:rPr>
              <w:t>o represent experiential knowledge onscreen, to resonate with and motivate trades workers' interest/involvement in the overdose prevention movement.</w:t>
            </w:r>
          </w:p>
          <w:p w14:paraId="1C44408B" w14:textId="35E244A8" w:rsidR="007D0259" w:rsidRPr="00983F18" w:rsidRDefault="007D0259" w:rsidP="00A60128">
            <w:pPr>
              <w:pStyle w:val="ListParagraph"/>
              <w:numPr>
                <w:ilvl w:val="1"/>
                <w:numId w:val="1"/>
              </w:numPr>
              <w:tabs>
                <w:tab w:val="left" w:pos="2475"/>
              </w:tabs>
              <w:rPr>
                <w:rFonts w:asciiTheme="minorHAnsi" w:hAnsiTheme="minorHAnsi" w:cstheme="minorHAnsi"/>
                <w:bCs/>
                <w:sz w:val="22"/>
              </w:rPr>
            </w:pPr>
            <w:r w:rsidRPr="007D0259">
              <w:rPr>
                <w:rFonts w:asciiTheme="minorHAnsi" w:hAnsiTheme="minorHAnsi" w:cstheme="minorHAnsi"/>
                <w:bCs/>
                <w:sz w:val="22"/>
              </w:rPr>
              <w:t>To augment existing trades engagement toolkits deployed in Delta and Langley, and in development by the Construction Industry Roundtable Steering Committee, contributing to the likelihood of uptake by trades workers.</w:t>
            </w:r>
          </w:p>
        </w:tc>
      </w:tr>
      <w:tr w:rsidR="00871AAB" w14:paraId="5D704964" w14:textId="77777777" w:rsidTr="00871AAB">
        <w:tc>
          <w:tcPr>
            <w:tcW w:w="10790" w:type="dxa"/>
            <w:gridSpan w:val="2"/>
          </w:tcPr>
          <w:p w14:paraId="51EF1E75" w14:textId="03CBACD4" w:rsidR="00871AAB"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 xml:space="preserve">What did you do and what was </w:t>
            </w:r>
            <w:r w:rsidR="001A05A2">
              <w:rPr>
                <w:rFonts w:asciiTheme="minorHAnsi" w:hAnsiTheme="minorHAnsi" w:cstheme="minorHAnsi"/>
                <w:b/>
                <w:color w:val="C3C223"/>
                <w:sz w:val="24"/>
              </w:rPr>
              <w:t>the</w:t>
            </w:r>
            <w:r w:rsidRPr="00AB74B5">
              <w:rPr>
                <w:rFonts w:asciiTheme="minorHAnsi" w:hAnsiTheme="minorHAnsi" w:cstheme="minorHAnsi"/>
                <w:b/>
                <w:color w:val="C3C223"/>
                <w:sz w:val="24"/>
              </w:rPr>
              <w:t xml:space="preserve"> effect? </w:t>
            </w:r>
            <w:r w:rsidR="00AB74B5" w:rsidRPr="00235378">
              <w:rPr>
                <w:rFonts w:asciiTheme="minorHAnsi" w:hAnsiTheme="minorHAnsi" w:cstheme="minorHAnsi"/>
                <w:bCs/>
                <w:i/>
                <w:iCs/>
                <w:color w:val="808080" w:themeColor="background1" w:themeShade="80"/>
                <w:sz w:val="24"/>
              </w:rPr>
              <w:t>Resources</w:t>
            </w:r>
            <w:r w:rsidR="00E64271" w:rsidRPr="00235378">
              <w:rPr>
                <w:rFonts w:asciiTheme="minorHAnsi" w:hAnsiTheme="minorHAnsi" w:cstheme="minorHAnsi"/>
                <w:bCs/>
                <w:i/>
                <w:iCs/>
                <w:color w:val="808080" w:themeColor="background1" w:themeShade="80"/>
                <w:sz w:val="24"/>
              </w:rPr>
              <w:t xml:space="preserve"> needed</w:t>
            </w:r>
            <w:r w:rsidR="00AB74B5" w:rsidRPr="00235378">
              <w:rPr>
                <w:rFonts w:asciiTheme="minorHAnsi" w:hAnsiTheme="minorHAnsi" w:cstheme="minorHAnsi"/>
                <w:bCs/>
                <w:i/>
                <w:iCs/>
                <w:color w:val="808080" w:themeColor="background1" w:themeShade="80"/>
                <w:sz w:val="24"/>
              </w:rPr>
              <w:t xml:space="preserve">, outputs produced, </w:t>
            </w:r>
            <w:r w:rsidR="002309B4">
              <w:rPr>
                <w:rFonts w:asciiTheme="minorHAnsi" w:hAnsiTheme="minorHAnsi" w:cstheme="minorHAnsi"/>
                <w:bCs/>
                <w:i/>
                <w:iCs/>
                <w:color w:val="808080" w:themeColor="background1" w:themeShade="80"/>
                <w:sz w:val="24"/>
              </w:rPr>
              <w:t>effects</w:t>
            </w:r>
            <w:r w:rsidR="00AB74B5" w:rsidRPr="00235378">
              <w:rPr>
                <w:rFonts w:asciiTheme="minorHAnsi" w:hAnsiTheme="minorHAnsi" w:cstheme="minorHAnsi"/>
                <w:bCs/>
                <w:i/>
                <w:iCs/>
                <w:color w:val="808080" w:themeColor="background1" w:themeShade="80"/>
                <w:sz w:val="24"/>
              </w:rPr>
              <w:t xml:space="preserve"> &amp; feedback</w:t>
            </w:r>
          </w:p>
        </w:tc>
      </w:tr>
      <w:tr w:rsidR="00871AAB" w14:paraId="51E81C70" w14:textId="77777777" w:rsidTr="00F10335">
        <w:trPr>
          <w:trHeight w:val="1418"/>
        </w:trPr>
        <w:tc>
          <w:tcPr>
            <w:tcW w:w="10790" w:type="dxa"/>
            <w:gridSpan w:val="2"/>
          </w:tcPr>
          <w:p w14:paraId="076470FA" w14:textId="77777777" w:rsidR="00871AAB"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lastRenderedPageBreak/>
              <w:t>C</w:t>
            </w:r>
            <w:r w:rsidRPr="00927BBA">
              <w:rPr>
                <w:rFonts w:asciiTheme="minorHAnsi" w:hAnsiTheme="minorHAnsi" w:cstheme="minorHAnsi"/>
                <w:bCs/>
                <w:sz w:val="22"/>
              </w:rPr>
              <w:t>ollect</w:t>
            </w:r>
            <w:r>
              <w:rPr>
                <w:rFonts w:asciiTheme="minorHAnsi" w:hAnsiTheme="minorHAnsi" w:cstheme="minorHAnsi"/>
                <w:bCs/>
                <w:sz w:val="22"/>
              </w:rPr>
              <w:t>ed</w:t>
            </w:r>
            <w:r w:rsidRPr="00927BBA">
              <w:rPr>
                <w:rFonts w:asciiTheme="minorHAnsi" w:hAnsiTheme="minorHAnsi" w:cstheme="minorHAnsi"/>
                <w:bCs/>
                <w:sz w:val="22"/>
              </w:rPr>
              <w:t xml:space="preserve"> lived experiences of trades workers and their loved ones to inform script development via our online survey and informal, in-person conversations</w:t>
            </w:r>
            <w:r>
              <w:rPr>
                <w:rFonts w:asciiTheme="minorHAnsi" w:hAnsiTheme="minorHAnsi" w:cstheme="minorHAnsi"/>
                <w:bCs/>
                <w:sz w:val="22"/>
              </w:rPr>
              <w:t xml:space="preserve">. </w:t>
            </w:r>
          </w:p>
          <w:p w14:paraId="3215ADF8" w14:textId="77777777"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Hired a production company to film and provide the videos.</w:t>
            </w:r>
          </w:p>
          <w:p w14:paraId="46D8FEE0" w14:textId="77777777"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Connected with Vancouver Island Health and the Vancouver Construction Association regarding focus groups they were conducting with men in the trades to collect research for their Tailgate Toolkit Talks. </w:t>
            </w:r>
          </w:p>
          <w:p w14:paraId="020DA796" w14:textId="77777777"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Through various networks began seeking out men in the trades to participate in the project.</w:t>
            </w:r>
          </w:p>
          <w:p w14:paraId="2E8428A4" w14:textId="2FB427FA"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Connected with Mom’s Stop the Harm to invite them to be a part of the project.</w:t>
            </w:r>
          </w:p>
          <w:p w14:paraId="4778F4B4" w14:textId="513D959F"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Connected with Canada’s Building Trades Union to help with distribution of the video.</w:t>
            </w:r>
          </w:p>
          <w:p w14:paraId="013D70F7" w14:textId="42A1CB4E"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Found three individuals who wanted to participate in the project as interviewees. </w:t>
            </w:r>
          </w:p>
          <w:p w14:paraId="5401414E" w14:textId="70022E18"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Formulated a creative team to review and provide feedback throughout the production phase.</w:t>
            </w:r>
          </w:p>
          <w:p w14:paraId="36927DB5" w14:textId="77777777"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Began the production phase of the project. </w:t>
            </w:r>
          </w:p>
          <w:p w14:paraId="617DA5B0" w14:textId="77777777"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Secured additional funding and expanding the scope of the project to include a fourth interviewee.</w:t>
            </w:r>
          </w:p>
          <w:p w14:paraId="42320E62" w14:textId="77777777" w:rsidR="00927BBA" w:rsidRDefault="00927BB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Filmed four interviewees and b-roll footage for the videos.</w:t>
            </w:r>
          </w:p>
          <w:p w14:paraId="255E7F28" w14:textId="77777777" w:rsidR="00927BBA" w:rsidRDefault="00927BBA" w:rsidP="00927BBA">
            <w:pPr>
              <w:tabs>
                <w:tab w:val="left" w:pos="2475"/>
              </w:tabs>
              <w:rPr>
                <w:rFonts w:asciiTheme="minorHAnsi" w:hAnsiTheme="minorHAnsi" w:cstheme="minorHAnsi"/>
                <w:bCs/>
                <w:sz w:val="22"/>
              </w:rPr>
            </w:pPr>
          </w:p>
          <w:p w14:paraId="37BC67D5" w14:textId="18336074" w:rsidR="00927BBA" w:rsidRPr="00927BBA" w:rsidRDefault="00D45227" w:rsidP="00927BBA">
            <w:pPr>
              <w:tabs>
                <w:tab w:val="left" w:pos="2475"/>
              </w:tabs>
              <w:rPr>
                <w:rFonts w:asciiTheme="minorHAnsi" w:hAnsiTheme="minorHAnsi" w:cstheme="minorHAnsi"/>
                <w:bCs/>
                <w:sz w:val="22"/>
              </w:rPr>
            </w:pPr>
            <w:r>
              <w:rPr>
                <w:rFonts w:asciiTheme="minorHAnsi" w:hAnsiTheme="minorHAnsi" w:cstheme="minorHAnsi"/>
                <w:bCs/>
                <w:sz w:val="22"/>
              </w:rPr>
              <w:t xml:space="preserve">The project experienced some delays in the beginning stages as we attempted to find people with lived/living experience to contribute to the project. This delay afforded us the opportunity to connect with Health Canada which </w:t>
            </w:r>
            <w:proofErr w:type="gramStart"/>
            <w:r>
              <w:rPr>
                <w:rFonts w:asciiTheme="minorHAnsi" w:hAnsiTheme="minorHAnsi" w:cstheme="minorHAnsi"/>
                <w:bCs/>
                <w:sz w:val="22"/>
              </w:rPr>
              <w:t>lead</w:t>
            </w:r>
            <w:proofErr w:type="gramEnd"/>
            <w:r>
              <w:rPr>
                <w:rFonts w:asciiTheme="minorHAnsi" w:hAnsiTheme="minorHAnsi" w:cstheme="minorHAnsi"/>
                <w:bCs/>
                <w:sz w:val="22"/>
              </w:rPr>
              <w:t xml:space="preserve"> to us acquiring additional funding for the project and created several distribution channels for the completed project. The additional funding has allowed us to expand the scope of the project and create higher quality videos. The delay also allowed us the opportunity to connect with partners/organizations that can help with the distribution of the videos. By connecting with Canada’s Building Trades Union, we will be able to share our videos across Canada. As a result, our local project will now be available across Canada. </w:t>
            </w:r>
          </w:p>
        </w:tc>
      </w:tr>
      <w:tr w:rsidR="00871AAB" w14:paraId="69E68DB5" w14:textId="77777777" w:rsidTr="00871AAB">
        <w:tc>
          <w:tcPr>
            <w:tcW w:w="10790" w:type="dxa"/>
            <w:gridSpan w:val="2"/>
          </w:tcPr>
          <w:p w14:paraId="5097C828" w14:textId="5FEEA80D" w:rsidR="00871AAB"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What worked well?</w:t>
            </w:r>
            <w:r w:rsidR="00AB74B5">
              <w:rPr>
                <w:rFonts w:asciiTheme="minorHAnsi" w:hAnsiTheme="minorHAnsi" w:cstheme="minorHAnsi"/>
                <w:b/>
                <w:color w:val="C3C223"/>
                <w:sz w:val="24"/>
              </w:rPr>
              <w:t xml:space="preserve"> </w:t>
            </w:r>
            <w:r w:rsidR="00AB74B5" w:rsidRPr="00235378">
              <w:rPr>
                <w:rFonts w:asciiTheme="minorHAnsi" w:hAnsiTheme="minorHAnsi" w:cstheme="minorHAnsi"/>
                <w:bCs/>
                <w:i/>
                <w:iCs/>
                <w:color w:val="808080" w:themeColor="background1" w:themeShade="80"/>
                <w:sz w:val="24"/>
              </w:rPr>
              <w:t>Strengths, key drivers &amp; enablers</w:t>
            </w:r>
          </w:p>
        </w:tc>
      </w:tr>
      <w:tr w:rsidR="00821010" w14:paraId="207A6C37" w14:textId="77777777" w:rsidTr="00F10335">
        <w:trPr>
          <w:trHeight w:val="1134"/>
        </w:trPr>
        <w:tc>
          <w:tcPr>
            <w:tcW w:w="10790" w:type="dxa"/>
            <w:gridSpan w:val="2"/>
          </w:tcPr>
          <w:p w14:paraId="38571395" w14:textId="77777777" w:rsidR="00821010" w:rsidRDefault="00D45227"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One area that worked well was our ability to expand our partnerships with key stakeholders and organizations that would expand the scope of the project. Because of this, we increased the funds for the project by approximately $30,000. Additionally, we significantly increased our distribution networks. Originally, we viewed this as a localized project with some opportunities to expand in other communities; however, the videos will now be distributed across Canada where it has the potential to be viewed by hundreds of thousands of people. </w:t>
            </w:r>
          </w:p>
          <w:p w14:paraId="14AE6BD0" w14:textId="63CBF515" w:rsidR="00D45227" w:rsidRDefault="00D45227"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Another area that worked well was connecting with men who wanted to participate in the project. We felt hard pressed at times to find individuals who would be </w:t>
            </w:r>
            <w:proofErr w:type="gramStart"/>
            <w:r>
              <w:rPr>
                <w:rFonts w:asciiTheme="minorHAnsi" w:hAnsiTheme="minorHAnsi" w:cstheme="minorHAnsi"/>
                <w:bCs/>
                <w:sz w:val="22"/>
              </w:rPr>
              <w:t>open</w:t>
            </w:r>
            <w:proofErr w:type="gramEnd"/>
            <w:r>
              <w:rPr>
                <w:rFonts w:asciiTheme="minorHAnsi" w:hAnsiTheme="minorHAnsi" w:cstheme="minorHAnsi"/>
                <w:bCs/>
                <w:sz w:val="22"/>
              </w:rPr>
              <w:t xml:space="preserve"> to sharing their stories/experience of substance use and recovery on a national level. However, the four men we have contributing to the videos have been phenomenal and we are beyond excited the direction the project has taken. </w:t>
            </w:r>
          </w:p>
          <w:p w14:paraId="24C12378" w14:textId="3E3ED68D" w:rsidR="00D45227" w:rsidRPr="00983F18" w:rsidRDefault="00D45227"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Finally, working with </w:t>
            </w:r>
            <w:proofErr w:type="spellStart"/>
            <w:r>
              <w:rPr>
                <w:rFonts w:asciiTheme="minorHAnsi" w:hAnsiTheme="minorHAnsi" w:cstheme="minorHAnsi"/>
                <w:bCs/>
                <w:sz w:val="22"/>
              </w:rPr>
              <w:t>BaseTwo</w:t>
            </w:r>
            <w:proofErr w:type="spellEnd"/>
            <w:r>
              <w:rPr>
                <w:rFonts w:asciiTheme="minorHAnsi" w:hAnsiTheme="minorHAnsi" w:cstheme="minorHAnsi"/>
                <w:bCs/>
                <w:sz w:val="22"/>
              </w:rPr>
              <w:t xml:space="preserve"> Media could not have gone better. They have provided tremendous guidance throughout the project as none of us are experts in film and production. They have also been patient with the process as we experienced delays in securing funding and find talent for the videos. </w:t>
            </w:r>
          </w:p>
        </w:tc>
      </w:tr>
      <w:tr w:rsidR="00821010" w14:paraId="1F96FA95" w14:textId="77777777" w:rsidTr="00871AAB">
        <w:tc>
          <w:tcPr>
            <w:tcW w:w="10790" w:type="dxa"/>
            <w:gridSpan w:val="2"/>
          </w:tcPr>
          <w:p w14:paraId="0745E60B" w14:textId="3E582744" w:rsidR="00821010"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What was challenging?</w:t>
            </w:r>
            <w:r w:rsidR="00AB74B5">
              <w:rPr>
                <w:rFonts w:asciiTheme="minorHAnsi" w:hAnsiTheme="minorHAnsi" w:cstheme="minorHAnsi"/>
                <w:b/>
                <w:color w:val="C3C223"/>
                <w:sz w:val="24"/>
              </w:rPr>
              <w:t xml:space="preserve"> </w:t>
            </w:r>
            <w:r w:rsidR="0004144B" w:rsidRPr="00235378">
              <w:rPr>
                <w:rFonts w:asciiTheme="minorHAnsi" w:hAnsiTheme="minorHAnsi" w:cstheme="minorHAnsi"/>
                <w:bCs/>
                <w:i/>
                <w:iCs/>
                <w:color w:val="808080" w:themeColor="background1" w:themeShade="80"/>
                <w:sz w:val="24"/>
              </w:rPr>
              <w:t>Less-effective work</w:t>
            </w:r>
            <w:r w:rsidR="002309B4">
              <w:rPr>
                <w:rFonts w:asciiTheme="minorHAnsi" w:hAnsiTheme="minorHAnsi" w:cstheme="minorHAnsi"/>
                <w:bCs/>
                <w:i/>
                <w:iCs/>
                <w:color w:val="808080" w:themeColor="background1" w:themeShade="80"/>
                <w:sz w:val="24"/>
              </w:rPr>
              <w:t>, barriers</w:t>
            </w:r>
            <w:r w:rsidR="0004144B" w:rsidRPr="00235378">
              <w:rPr>
                <w:rFonts w:asciiTheme="minorHAnsi" w:hAnsiTheme="minorHAnsi" w:cstheme="minorHAnsi"/>
                <w:bCs/>
                <w:i/>
                <w:iCs/>
                <w:color w:val="808080" w:themeColor="background1" w:themeShade="80"/>
                <w:sz w:val="24"/>
              </w:rPr>
              <w:t xml:space="preserve"> &amp; lessons</w:t>
            </w:r>
            <w:r w:rsidR="00E61355" w:rsidRPr="00235378">
              <w:rPr>
                <w:rFonts w:asciiTheme="minorHAnsi" w:hAnsiTheme="minorHAnsi" w:cstheme="minorHAnsi"/>
                <w:bCs/>
                <w:i/>
                <w:iCs/>
                <w:color w:val="808080" w:themeColor="background1" w:themeShade="80"/>
                <w:sz w:val="24"/>
              </w:rPr>
              <w:t xml:space="preserve"> </w:t>
            </w:r>
            <w:r w:rsidR="0004144B" w:rsidRPr="00235378">
              <w:rPr>
                <w:rFonts w:asciiTheme="minorHAnsi" w:hAnsiTheme="minorHAnsi" w:cstheme="minorHAnsi"/>
                <w:bCs/>
                <w:i/>
                <w:iCs/>
                <w:color w:val="808080" w:themeColor="background1" w:themeShade="80"/>
                <w:sz w:val="24"/>
              </w:rPr>
              <w:t>learned</w:t>
            </w:r>
          </w:p>
        </w:tc>
      </w:tr>
      <w:tr w:rsidR="00821010" w14:paraId="16B52CAC" w14:textId="77777777" w:rsidTr="00F10335">
        <w:trPr>
          <w:trHeight w:val="1134"/>
        </w:trPr>
        <w:tc>
          <w:tcPr>
            <w:tcW w:w="10790" w:type="dxa"/>
            <w:gridSpan w:val="2"/>
          </w:tcPr>
          <w:p w14:paraId="022A5927" w14:textId="52CA5B23" w:rsidR="00821010" w:rsidRDefault="00D45227"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The first challenge we faced was finding men with lived/living experience and trades/construction experience who would be willing to share their stories/experiences and be interviewed for the project. We recognize how big of an ask it was for people to share their stories on substance use and recovery on a national level. Fortunately, we were able to connect with two individuals from the Vancouver Island and another individual from Saskatchewan who related to one of our CAT members. </w:t>
            </w:r>
          </w:p>
          <w:p w14:paraId="6232A4EE" w14:textId="344C1198" w:rsidR="00D45227" w:rsidRDefault="00D45227"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A second challenge we faced was a delay in securing funding from Health Canada due to the Federal Election being called. Because our funding hadn’t been approved yet, they could not approve additional funding until after the election ended. This caused us to question whether we should wait for the additional funding or move on with the project as if a new government was elected, we may not have been approved for funding. </w:t>
            </w:r>
          </w:p>
          <w:p w14:paraId="4B1C8BF3" w14:textId="77777777" w:rsidR="00D45227" w:rsidRDefault="00D45227" w:rsidP="00D45227">
            <w:pPr>
              <w:tabs>
                <w:tab w:val="left" w:pos="2475"/>
              </w:tabs>
              <w:rPr>
                <w:rFonts w:asciiTheme="minorHAnsi" w:hAnsiTheme="minorHAnsi" w:cstheme="minorHAnsi"/>
                <w:bCs/>
                <w:sz w:val="22"/>
              </w:rPr>
            </w:pPr>
          </w:p>
          <w:p w14:paraId="749F19FE" w14:textId="60A3BC46" w:rsidR="00D45227" w:rsidRPr="00D45227" w:rsidRDefault="00D45227" w:rsidP="00D45227">
            <w:pPr>
              <w:tabs>
                <w:tab w:val="left" w:pos="2475"/>
              </w:tabs>
              <w:rPr>
                <w:rFonts w:asciiTheme="minorHAnsi" w:hAnsiTheme="minorHAnsi" w:cstheme="minorHAnsi"/>
                <w:bCs/>
                <w:sz w:val="22"/>
              </w:rPr>
            </w:pPr>
            <w:r>
              <w:rPr>
                <w:rFonts w:asciiTheme="minorHAnsi" w:hAnsiTheme="minorHAnsi" w:cstheme="minorHAnsi"/>
                <w:bCs/>
                <w:sz w:val="22"/>
              </w:rPr>
              <w:t xml:space="preserve">Although the project experienced several delays, the delays did provide us with opportunities to expand the project significantly. We learned when a project has so many moving parts there is the potential for delays to pile up. Rather, than seeing these as setbacks, we learned to use this time to reflect/review the project and find opportunities to improve the project. Without some of the delays, there was the potential that the project would not have been expanded to the level it has been. </w:t>
            </w:r>
          </w:p>
        </w:tc>
      </w:tr>
      <w:tr w:rsidR="00821010" w14:paraId="328722E5" w14:textId="77777777" w:rsidTr="00871AAB">
        <w:tc>
          <w:tcPr>
            <w:tcW w:w="10790" w:type="dxa"/>
            <w:gridSpan w:val="2"/>
          </w:tcPr>
          <w:p w14:paraId="0A7B2D57" w14:textId="654EB234" w:rsidR="00821010" w:rsidRPr="00AB74B5" w:rsidRDefault="00821010" w:rsidP="00143482">
            <w:pPr>
              <w:tabs>
                <w:tab w:val="left" w:pos="2475"/>
              </w:tabs>
              <w:rPr>
                <w:rFonts w:asciiTheme="minorHAnsi" w:hAnsiTheme="minorHAnsi" w:cstheme="minorHAnsi"/>
                <w:b/>
                <w:color w:val="C3C223"/>
                <w:sz w:val="24"/>
              </w:rPr>
            </w:pPr>
            <w:r w:rsidRPr="00AB74B5">
              <w:rPr>
                <w:rFonts w:asciiTheme="minorHAnsi" w:hAnsiTheme="minorHAnsi" w:cstheme="minorHAnsi"/>
                <w:b/>
                <w:color w:val="C3C223"/>
                <w:sz w:val="24"/>
              </w:rPr>
              <w:lastRenderedPageBreak/>
              <w:t>What could you do next?</w:t>
            </w:r>
            <w:r w:rsidR="0004144B">
              <w:rPr>
                <w:rFonts w:asciiTheme="minorHAnsi" w:hAnsiTheme="minorHAnsi" w:cstheme="minorHAnsi"/>
                <w:b/>
                <w:color w:val="C3C223"/>
                <w:sz w:val="24"/>
              </w:rPr>
              <w:t xml:space="preserve"> </w:t>
            </w:r>
            <w:r w:rsidR="0004144B" w:rsidRPr="00235378">
              <w:rPr>
                <w:rFonts w:asciiTheme="minorHAnsi" w:hAnsiTheme="minorHAnsi" w:cstheme="minorHAnsi"/>
                <w:bCs/>
                <w:i/>
                <w:iCs/>
                <w:color w:val="808080" w:themeColor="background1" w:themeShade="80"/>
                <w:sz w:val="24"/>
              </w:rPr>
              <w:t>Partnerships, spreading &amp; expanding</w:t>
            </w:r>
          </w:p>
        </w:tc>
      </w:tr>
      <w:tr w:rsidR="00821010" w14:paraId="3F59A4AF" w14:textId="77777777" w:rsidTr="00F10335">
        <w:trPr>
          <w:trHeight w:val="1134"/>
        </w:trPr>
        <w:tc>
          <w:tcPr>
            <w:tcW w:w="10790" w:type="dxa"/>
            <w:gridSpan w:val="2"/>
          </w:tcPr>
          <w:p w14:paraId="48E61FAA" w14:textId="67F90537" w:rsidR="00821010" w:rsidRPr="00983F18" w:rsidRDefault="00D45227"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As the project is not complete yet, our next steps are finishing the b-roll filming and editing the videos. After that, we will shift our focus towards distribution and hope to have the project wrapped up by early May. </w:t>
            </w:r>
          </w:p>
        </w:tc>
      </w:tr>
      <w:tr w:rsidR="00821010" w14:paraId="6B43978B" w14:textId="77777777" w:rsidTr="00871AAB">
        <w:tc>
          <w:tcPr>
            <w:tcW w:w="10790" w:type="dxa"/>
            <w:gridSpan w:val="2"/>
          </w:tcPr>
          <w:p w14:paraId="256693DF" w14:textId="2316C042" w:rsidR="00821010" w:rsidRPr="0004144B"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 xml:space="preserve">Any other learnings to share </w:t>
            </w:r>
            <w:r w:rsidR="004D5281">
              <w:rPr>
                <w:rFonts w:asciiTheme="minorHAnsi" w:hAnsiTheme="minorHAnsi" w:cstheme="minorHAnsi"/>
                <w:b/>
                <w:color w:val="C3C223"/>
                <w:sz w:val="24"/>
              </w:rPr>
              <w:t>with</w:t>
            </w:r>
            <w:r w:rsidRPr="00AB74B5">
              <w:rPr>
                <w:rFonts w:asciiTheme="minorHAnsi" w:hAnsiTheme="minorHAnsi" w:cstheme="minorHAnsi"/>
                <w:b/>
                <w:color w:val="C3C223"/>
                <w:sz w:val="24"/>
              </w:rPr>
              <w:t xml:space="preserve"> </w:t>
            </w:r>
            <w:r w:rsidR="004D5281">
              <w:rPr>
                <w:rFonts w:asciiTheme="minorHAnsi" w:hAnsiTheme="minorHAnsi" w:cstheme="minorHAnsi"/>
                <w:b/>
                <w:color w:val="C3C223"/>
                <w:sz w:val="24"/>
              </w:rPr>
              <w:t xml:space="preserve">fellow </w:t>
            </w:r>
            <w:r w:rsidR="00C036B4">
              <w:rPr>
                <w:rFonts w:asciiTheme="minorHAnsi" w:hAnsiTheme="minorHAnsi" w:cstheme="minorHAnsi"/>
                <w:b/>
                <w:color w:val="C3C223"/>
                <w:sz w:val="24"/>
              </w:rPr>
              <w:t>Community Action Teams</w:t>
            </w:r>
            <w:r w:rsidRPr="00AB74B5">
              <w:rPr>
                <w:rFonts w:asciiTheme="minorHAnsi" w:hAnsiTheme="minorHAnsi" w:cstheme="minorHAnsi"/>
                <w:b/>
                <w:color w:val="C3C223"/>
                <w:sz w:val="24"/>
              </w:rPr>
              <w:t>?</w:t>
            </w:r>
          </w:p>
        </w:tc>
      </w:tr>
      <w:tr w:rsidR="00821010" w14:paraId="2BA9DFC8" w14:textId="77777777" w:rsidTr="00F10335">
        <w:trPr>
          <w:trHeight w:val="1134"/>
        </w:trPr>
        <w:tc>
          <w:tcPr>
            <w:tcW w:w="10790" w:type="dxa"/>
            <w:gridSpan w:val="2"/>
          </w:tcPr>
          <w:p w14:paraId="40F254BE" w14:textId="4860CD32" w:rsidR="00821010" w:rsidRPr="00983F18" w:rsidRDefault="00821010" w:rsidP="00983F18">
            <w:pPr>
              <w:pStyle w:val="ListParagraph"/>
              <w:numPr>
                <w:ilvl w:val="0"/>
                <w:numId w:val="1"/>
              </w:numPr>
              <w:tabs>
                <w:tab w:val="left" w:pos="2475"/>
              </w:tabs>
              <w:ind w:left="426" w:hanging="284"/>
              <w:rPr>
                <w:rFonts w:asciiTheme="minorHAnsi" w:hAnsiTheme="minorHAnsi" w:cstheme="minorHAnsi"/>
                <w:bCs/>
                <w:sz w:val="22"/>
              </w:rPr>
            </w:pPr>
          </w:p>
        </w:tc>
      </w:tr>
    </w:tbl>
    <w:p w14:paraId="080B213B" w14:textId="155B1187" w:rsidR="00B603B2" w:rsidRDefault="00B603B2" w:rsidP="00F10335">
      <w:pPr>
        <w:tabs>
          <w:tab w:val="left" w:pos="2475"/>
        </w:tabs>
      </w:pPr>
    </w:p>
    <w:p w14:paraId="61BC36DE" w14:textId="0169D5AF" w:rsidR="00B603B2" w:rsidRPr="00143482" w:rsidRDefault="00B603B2" w:rsidP="00B603B2">
      <w:pPr>
        <w:tabs>
          <w:tab w:val="left" w:pos="2475"/>
        </w:tabs>
        <w:jc w:val="center"/>
      </w:pPr>
      <w:r>
        <w:rPr>
          <w:i/>
          <w:iCs/>
          <w:color w:val="808080" w:themeColor="background1" w:themeShade="80"/>
        </w:rPr>
        <w:t xml:space="preserve">Email this completed form to </w:t>
      </w:r>
      <w:hyperlink r:id="rId8" w:history="1">
        <w:r w:rsidRPr="009355F4">
          <w:rPr>
            <w:rStyle w:val="Hyperlink"/>
            <w:i/>
            <w:iCs/>
          </w:rPr>
          <w:t>SubstanceUse@bcpsqc.ca</w:t>
        </w:r>
      </w:hyperlink>
      <w:r>
        <w:rPr>
          <w:i/>
          <w:iCs/>
          <w:color w:val="808080" w:themeColor="background1" w:themeShade="80"/>
        </w:rPr>
        <w:t>, thank you!</w:t>
      </w:r>
    </w:p>
    <w:sectPr w:rsidR="00B603B2" w:rsidRPr="00143482" w:rsidSect="00143482">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35B8" w14:textId="77777777" w:rsidR="00D17BCB" w:rsidRDefault="00D17BCB" w:rsidP="00E64271">
      <w:r>
        <w:separator/>
      </w:r>
    </w:p>
  </w:endnote>
  <w:endnote w:type="continuationSeparator" w:id="0">
    <w:p w14:paraId="3A9EE7BA" w14:textId="77777777" w:rsidR="00D17BCB" w:rsidRDefault="00D17BCB" w:rsidP="00E6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47054"/>
      <w:docPartObj>
        <w:docPartGallery w:val="Page Numbers (Bottom of Page)"/>
        <w:docPartUnique/>
      </w:docPartObj>
    </w:sdtPr>
    <w:sdtEndPr>
      <w:rPr>
        <w:rFonts w:asciiTheme="minorHAnsi" w:hAnsiTheme="minorHAnsi" w:cstheme="minorHAnsi"/>
        <w:noProof/>
      </w:rPr>
    </w:sdtEndPr>
    <w:sdtContent>
      <w:p w14:paraId="6EFB20EB" w14:textId="1DDBAE59" w:rsidR="00E64271" w:rsidRDefault="00E64271">
        <w:pPr>
          <w:pStyle w:val="Footer"/>
          <w:jc w:val="right"/>
        </w:pPr>
        <w:r w:rsidRPr="00235378">
          <w:rPr>
            <w:noProof/>
            <w:color w:val="808080" w:themeColor="background1" w:themeShade="80"/>
          </w:rPr>
          <w:drawing>
            <wp:anchor distT="0" distB="0" distL="0" distR="0" simplePos="0" relativeHeight="251662336" behindDoc="0" locked="0" layoutInCell="1" allowOverlap="1" wp14:anchorId="4207EBAD" wp14:editId="0947DB54">
              <wp:simplePos x="0" y="0"/>
              <wp:positionH relativeFrom="page">
                <wp:posOffset>2247900</wp:posOffset>
              </wp:positionH>
              <wp:positionV relativeFrom="paragraph">
                <wp:posOffset>62865</wp:posOffset>
              </wp:positionV>
              <wp:extent cx="714375" cy="187960"/>
              <wp:effectExtent l="0" t="0" r="9525" b="254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714375" cy="187960"/>
                      </a:xfrm>
                      <a:prstGeom prst="rect">
                        <a:avLst/>
                      </a:prstGeom>
                    </pic:spPr>
                  </pic:pic>
                </a:graphicData>
              </a:graphic>
            </wp:anchor>
          </w:drawing>
        </w:r>
        <w:r w:rsidRPr="00235378">
          <w:rPr>
            <w:noProof/>
            <w:color w:val="808080" w:themeColor="background1" w:themeShade="80"/>
          </w:rPr>
          <w:drawing>
            <wp:anchor distT="0" distB="0" distL="0" distR="0" simplePos="0" relativeHeight="251660288" behindDoc="0" locked="0" layoutInCell="1" allowOverlap="1" wp14:anchorId="36AB1E38" wp14:editId="41B911E4">
              <wp:simplePos x="0" y="0"/>
              <wp:positionH relativeFrom="page">
                <wp:posOffset>852170</wp:posOffset>
              </wp:positionH>
              <wp:positionV relativeFrom="paragraph">
                <wp:posOffset>69850</wp:posOffset>
              </wp:positionV>
              <wp:extent cx="829945" cy="213995"/>
              <wp:effectExtent l="0" t="0" r="8255"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 cstate="print"/>
                      <a:stretch>
                        <a:fillRect/>
                      </a:stretch>
                    </pic:blipFill>
                    <pic:spPr>
                      <a:xfrm>
                        <a:off x="0" y="0"/>
                        <a:ext cx="829945" cy="213995"/>
                      </a:xfrm>
                      <a:prstGeom prst="rect">
                        <a:avLst/>
                      </a:prstGeom>
                    </pic:spPr>
                  </pic:pic>
                </a:graphicData>
              </a:graphic>
            </wp:anchor>
          </w:drawing>
        </w:r>
        <w:r w:rsidR="00D17BCB">
          <w:rPr>
            <w:noProof/>
          </w:rPr>
          <w:pict w14:anchorId="311215D1">
            <v:group id="Group 2" o:spid="_x0000_s1025" alt="" style="position:absolute;left:0;text-align:left;margin-left:36pt;margin-top:.25pt;width:26.4pt;height:30.05pt;z-index:-251653120;mso-position-horizontal-relative:page;mso-position-vertical-relative:text" coordorigin="1253,-148" coordsize="528,601">
              <v:shape id="Freeform 4" o:spid="_x0000_s1026" alt="" style="position:absolute;left:1347;top:-104;width:396;height:556;visibility:visible;mso-wrap-style:square;v-text-anchor:top" coordsize="396,556" path="m169,l136,18,68,71,8,154,,263r7,21l42,344r85,93l284,556r112,l376,549,326,526,263,488,202,435,338,256,311,119,221,31,169,xe" fillcolor="#cdc617" stroked="f">
                <v:path arrowok="t" o:connecttype="custom" o:connectlocs="169,-104;136,-86;68,-33;8,50;0,159;7,180;42,240;127,333;284,452;396,452;376,445;326,422;263,384;202,331;338,152;311,15;221,-73;169,-104" o:connectangles="0,0,0,0,0,0,0,0,0,0,0,0,0,0,0,0,0,0"/>
              </v:shape>
              <v:shape id="AutoShape 3" o:spid="_x0000_s1027" alt="" style="position:absolute;left:1252;top:-149;width:528;height:600;visibility:visible;mso-wrap-style:square;v-text-anchor:top" coordsize="528,600" o:spt="100" adj="0,,0" path="m183,279r-1,-18l176,255r,21l172,280r-10,1l157,277r-1,-10l160,262r10,-1l175,266r1,10l176,255r-2,-1l156,255r-7,9l150,282r8,7l177,287r5,-6l183,279m299,142r,-9l298,125r,-2l292,118r,20l288,143r-10,1l273,140r,-10l276,125r10,l291,128r1,10l292,118r-2,-1l281,117r-9,1l265,126r1,19l275,152r18,-2l298,144r1,-2m355,314r-1,-9l353,296r,-1l347,290r,20l343,315r-10,1l328,311r,-10l332,297r10,-1l346,300r1,10l347,290r-2,-2l327,290r-7,8l322,316r8,7l348,322r5,-6l355,314m527,264r-9,-70l491,131,450,77,407,44,397,36,334,9,264,,194,9,131,36,77,77,36,131,9,194,,264r9,71l36,398r41,53l131,493r63,27l264,529r5,l279,528,178,437,123,367,100,323,95,307r8,-109l163,115,231,62,264,44r51,31l404,161r30,135l306,472,289,454,275,436,263,418,253,400r13,-2l299,387r17,-8l331,371r29,-23l383,318r12,-26l401,269r1,-16l402,246r-3,1l397,263r-14,36l348,343r-65,36l290,362r4,-24l293,307r-7,-41l284,273r3,52l279,361r-12,21l261,389r-9,9l243,375,233,352r-7,-44l226,268r6,-35l254,227r20,-9l284,214r32,-23l345,155r-3,1l313,186r-28,18l258,213r-22,5l238,213r6,-16l251,180r6,-10l259,166r-8,12l244,190r-6,12l232,213,222,174r-1,-33l223,117r2,-9l223,104r-3,12l215,145r-1,25l214,186r10,46l213,270r-4,37l209,308r1,34l217,375r-14,-7l174,346,144,307,123,246r-2,-1l123,263r11,41l166,355r59,44l224,398r47,83l328,545r49,40l398,600r108,l461,579,420,558,384,536,353,513r70,-38l426,472r52,-54l515,347r12,-83e" fillcolor="#7c6f6c" stroked="f">
                <v:stroke joinstyle="round"/>
                <v:formulas/>
                <v:path arrowok="t" o:connecttype="custom" o:connectlocs="176,107;157,129;175,118;156,107;177,139;299,-15;292,-10;273,-18;292,-10;272,-30;293,2;354,157;347,162;328,153;347,162;320,150;353,168;491,-17;334,-139;77,-71;9,187;194,372;178,289;103,50;315,-73;289,306;266,250;360,200;402,105;383,151;294,190;287,177;252,250;226,120;284,66;313,38;238,65;259,18;232,65;225,-40;214,22;209,159;203,220;123,98;166,207;328,397;461,431;423,327;527,116" o:connectangles="0,0,0,0,0,0,0,0,0,0,0,0,0,0,0,0,0,0,0,0,0,0,0,0,0,0,0,0,0,0,0,0,0,0,0,0,0,0,0,0,0,0,0,0,0,0,0,0,0"/>
              </v:shape>
              <w10:wrap anchorx="page"/>
            </v:group>
          </w:pict>
        </w:r>
        <w:r w:rsidRPr="00235378">
          <w:rPr>
            <w:color w:val="808080" w:themeColor="background1" w:themeShade="80"/>
          </w:rPr>
          <w:fldChar w:fldCharType="begin"/>
        </w:r>
        <w:r w:rsidRPr="00235378">
          <w:rPr>
            <w:color w:val="808080" w:themeColor="background1" w:themeShade="80"/>
          </w:rPr>
          <w:instrText xml:space="preserve"> PAGE   \* MERGEFORMAT </w:instrText>
        </w:r>
        <w:r w:rsidRPr="00235378">
          <w:rPr>
            <w:color w:val="808080" w:themeColor="background1" w:themeShade="80"/>
          </w:rPr>
          <w:fldChar w:fldCharType="separate"/>
        </w:r>
        <w:r w:rsidRPr="00235378">
          <w:rPr>
            <w:noProof/>
            <w:color w:val="808080" w:themeColor="background1" w:themeShade="80"/>
          </w:rPr>
          <w:t>2</w:t>
        </w:r>
        <w:r w:rsidRPr="00235378">
          <w:rPr>
            <w:noProof/>
            <w:color w:val="808080" w:themeColor="background1" w:themeShade="80"/>
          </w:rPr>
          <w:fldChar w:fldCharType="end"/>
        </w:r>
      </w:p>
    </w:sdtContent>
  </w:sdt>
  <w:p w14:paraId="5D136C9A" w14:textId="2FB93429" w:rsidR="00E64271" w:rsidRDefault="00E6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D8F0" w14:textId="77777777" w:rsidR="00D17BCB" w:rsidRDefault="00D17BCB" w:rsidP="00E64271">
      <w:r>
        <w:separator/>
      </w:r>
    </w:p>
  </w:footnote>
  <w:footnote w:type="continuationSeparator" w:id="0">
    <w:p w14:paraId="2D7BC3CA" w14:textId="77777777" w:rsidR="00D17BCB" w:rsidRDefault="00D17BCB" w:rsidP="00E6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ED6"/>
    <w:multiLevelType w:val="hybridMultilevel"/>
    <w:tmpl w:val="77740FFC"/>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357EFD"/>
    <w:multiLevelType w:val="hybridMultilevel"/>
    <w:tmpl w:val="01F209F0"/>
    <w:lvl w:ilvl="0" w:tplc="8F785802">
      <w:start w:val="1"/>
      <w:numFmt w:val="decimal"/>
      <w:lvlText w:val="%1."/>
      <w:lvlJc w:val="left"/>
      <w:pPr>
        <w:ind w:left="52" w:hanging="183"/>
        <w:jc w:val="left"/>
      </w:pPr>
      <w:rPr>
        <w:rFonts w:ascii="Arial" w:eastAsia="Arial" w:hAnsi="Arial" w:cs="Arial" w:hint="default"/>
        <w:b w:val="0"/>
        <w:bCs w:val="0"/>
        <w:i w:val="0"/>
        <w:iCs w:val="0"/>
        <w:w w:val="102"/>
        <w:sz w:val="16"/>
        <w:szCs w:val="16"/>
      </w:rPr>
    </w:lvl>
    <w:lvl w:ilvl="1" w:tplc="DD78FC4C">
      <w:numFmt w:val="bullet"/>
      <w:lvlText w:val="•"/>
      <w:lvlJc w:val="left"/>
      <w:pPr>
        <w:ind w:left="914" w:hanging="183"/>
      </w:pPr>
      <w:rPr>
        <w:rFonts w:hint="default"/>
      </w:rPr>
    </w:lvl>
    <w:lvl w:ilvl="2" w:tplc="A4B64772">
      <w:numFmt w:val="bullet"/>
      <w:lvlText w:val="•"/>
      <w:lvlJc w:val="left"/>
      <w:pPr>
        <w:ind w:left="1768" w:hanging="183"/>
      </w:pPr>
      <w:rPr>
        <w:rFonts w:hint="default"/>
      </w:rPr>
    </w:lvl>
    <w:lvl w:ilvl="3" w:tplc="43D83AC2">
      <w:numFmt w:val="bullet"/>
      <w:lvlText w:val="•"/>
      <w:lvlJc w:val="left"/>
      <w:pPr>
        <w:ind w:left="2623" w:hanging="183"/>
      </w:pPr>
      <w:rPr>
        <w:rFonts w:hint="default"/>
      </w:rPr>
    </w:lvl>
    <w:lvl w:ilvl="4" w:tplc="92B47F6E">
      <w:numFmt w:val="bullet"/>
      <w:lvlText w:val="•"/>
      <w:lvlJc w:val="left"/>
      <w:pPr>
        <w:ind w:left="3477" w:hanging="183"/>
      </w:pPr>
      <w:rPr>
        <w:rFonts w:hint="default"/>
      </w:rPr>
    </w:lvl>
    <w:lvl w:ilvl="5" w:tplc="3DB6FD54">
      <w:numFmt w:val="bullet"/>
      <w:lvlText w:val="•"/>
      <w:lvlJc w:val="left"/>
      <w:pPr>
        <w:ind w:left="4332" w:hanging="183"/>
      </w:pPr>
      <w:rPr>
        <w:rFonts w:hint="default"/>
      </w:rPr>
    </w:lvl>
    <w:lvl w:ilvl="6" w:tplc="2C680E1C">
      <w:numFmt w:val="bullet"/>
      <w:lvlText w:val="•"/>
      <w:lvlJc w:val="left"/>
      <w:pPr>
        <w:ind w:left="5186" w:hanging="183"/>
      </w:pPr>
      <w:rPr>
        <w:rFonts w:hint="default"/>
      </w:rPr>
    </w:lvl>
    <w:lvl w:ilvl="7" w:tplc="B01473A8">
      <w:numFmt w:val="bullet"/>
      <w:lvlText w:val="•"/>
      <w:lvlJc w:val="left"/>
      <w:pPr>
        <w:ind w:left="6040" w:hanging="183"/>
      </w:pPr>
      <w:rPr>
        <w:rFonts w:hint="default"/>
      </w:rPr>
    </w:lvl>
    <w:lvl w:ilvl="8" w:tplc="642A3D90">
      <w:numFmt w:val="bullet"/>
      <w:lvlText w:val="•"/>
      <w:lvlJc w:val="left"/>
      <w:pPr>
        <w:ind w:left="6895" w:hanging="1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3482"/>
    <w:rsid w:val="0004144B"/>
    <w:rsid w:val="000577D4"/>
    <w:rsid w:val="00143482"/>
    <w:rsid w:val="001870A9"/>
    <w:rsid w:val="001A05A2"/>
    <w:rsid w:val="001A5AC0"/>
    <w:rsid w:val="002309B4"/>
    <w:rsid w:val="00235378"/>
    <w:rsid w:val="0023738B"/>
    <w:rsid w:val="003C010F"/>
    <w:rsid w:val="004D5281"/>
    <w:rsid w:val="004E4DF7"/>
    <w:rsid w:val="0050562B"/>
    <w:rsid w:val="00543A4F"/>
    <w:rsid w:val="00564917"/>
    <w:rsid w:val="005774D5"/>
    <w:rsid w:val="00613DB1"/>
    <w:rsid w:val="00674354"/>
    <w:rsid w:val="007D0259"/>
    <w:rsid w:val="007D6E68"/>
    <w:rsid w:val="007F51A6"/>
    <w:rsid w:val="00821010"/>
    <w:rsid w:val="00871AAB"/>
    <w:rsid w:val="0089084E"/>
    <w:rsid w:val="008B3A52"/>
    <w:rsid w:val="009249E3"/>
    <w:rsid w:val="00927BBA"/>
    <w:rsid w:val="00983F18"/>
    <w:rsid w:val="009B5E5E"/>
    <w:rsid w:val="009D5D10"/>
    <w:rsid w:val="009E6897"/>
    <w:rsid w:val="00A30BEA"/>
    <w:rsid w:val="00A60128"/>
    <w:rsid w:val="00AB3FB2"/>
    <w:rsid w:val="00AB74B5"/>
    <w:rsid w:val="00B603B2"/>
    <w:rsid w:val="00BF2CCE"/>
    <w:rsid w:val="00C036B4"/>
    <w:rsid w:val="00C9510D"/>
    <w:rsid w:val="00CA0091"/>
    <w:rsid w:val="00D17BCB"/>
    <w:rsid w:val="00D45227"/>
    <w:rsid w:val="00E3340E"/>
    <w:rsid w:val="00E61355"/>
    <w:rsid w:val="00E64271"/>
    <w:rsid w:val="00F10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1658A3"/>
  <w15:docId w15:val="{36BEA410-C908-4684-9234-A674CA9E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82"/>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271"/>
    <w:pPr>
      <w:tabs>
        <w:tab w:val="center" w:pos="4680"/>
        <w:tab w:val="right" w:pos="9360"/>
      </w:tabs>
    </w:pPr>
  </w:style>
  <w:style w:type="character" w:customStyle="1" w:styleId="HeaderChar">
    <w:name w:val="Header Char"/>
    <w:basedOn w:val="DefaultParagraphFont"/>
    <w:link w:val="Header"/>
    <w:uiPriority w:val="99"/>
    <w:rsid w:val="00E64271"/>
    <w:rPr>
      <w:rFonts w:ascii="Arial" w:eastAsia="Times New Roman" w:hAnsi="Arial" w:cs="Times New Roman"/>
      <w:sz w:val="20"/>
      <w:szCs w:val="24"/>
      <w:lang w:val="en-US"/>
    </w:rPr>
  </w:style>
  <w:style w:type="paragraph" w:styleId="Footer">
    <w:name w:val="footer"/>
    <w:basedOn w:val="Normal"/>
    <w:link w:val="FooterChar"/>
    <w:uiPriority w:val="99"/>
    <w:unhideWhenUsed/>
    <w:rsid w:val="00E64271"/>
    <w:pPr>
      <w:tabs>
        <w:tab w:val="center" w:pos="4680"/>
        <w:tab w:val="right" w:pos="9360"/>
      </w:tabs>
    </w:pPr>
  </w:style>
  <w:style w:type="character" w:customStyle="1" w:styleId="FooterChar">
    <w:name w:val="Footer Char"/>
    <w:basedOn w:val="DefaultParagraphFont"/>
    <w:link w:val="Footer"/>
    <w:uiPriority w:val="99"/>
    <w:rsid w:val="00E64271"/>
    <w:rPr>
      <w:rFonts w:ascii="Arial" w:eastAsia="Times New Roman" w:hAnsi="Arial" w:cs="Times New Roman"/>
      <w:sz w:val="20"/>
      <w:szCs w:val="24"/>
      <w:lang w:val="en-US"/>
    </w:rPr>
  </w:style>
  <w:style w:type="character" w:styleId="Hyperlink">
    <w:name w:val="Hyperlink"/>
    <w:basedOn w:val="DefaultParagraphFont"/>
    <w:uiPriority w:val="99"/>
    <w:unhideWhenUsed/>
    <w:rsid w:val="00B603B2"/>
    <w:rPr>
      <w:color w:val="0563C1" w:themeColor="hyperlink"/>
      <w:u w:val="single"/>
    </w:rPr>
  </w:style>
  <w:style w:type="character" w:styleId="UnresolvedMention">
    <w:name w:val="Unresolved Mention"/>
    <w:basedOn w:val="DefaultParagraphFont"/>
    <w:uiPriority w:val="99"/>
    <w:semiHidden/>
    <w:unhideWhenUsed/>
    <w:rsid w:val="00B603B2"/>
    <w:rPr>
      <w:color w:val="605E5C"/>
      <w:shd w:val="clear" w:color="auto" w:fill="E1DFDD"/>
    </w:rPr>
  </w:style>
  <w:style w:type="paragraph" w:styleId="ListParagraph">
    <w:name w:val="List Paragraph"/>
    <w:basedOn w:val="Normal"/>
    <w:uiPriority w:val="34"/>
    <w:qFormat/>
    <w:rsid w:val="00983F18"/>
    <w:pPr>
      <w:ind w:left="720"/>
      <w:contextualSpacing/>
    </w:pPr>
  </w:style>
  <w:style w:type="paragraph" w:customStyle="1" w:styleId="TableParagraph">
    <w:name w:val="Table Paragraph"/>
    <w:basedOn w:val="Normal"/>
    <w:uiPriority w:val="1"/>
    <w:qFormat/>
    <w:rsid w:val="007D0259"/>
    <w:pPr>
      <w:widowControl w:val="0"/>
      <w:autoSpaceDE w:val="0"/>
      <w:autoSpaceDN w:val="0"/>
      <w:spacing w:before="161"/>
      <w:ind w:left="52"/>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bstanceUse@bcpsqc.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O'Neill</dc:creator>
  <cp:keywords/>
  <dc:description/>
  <cp:lastModifiedBy>Matthew Huot</cp:lastModifiedBy>
  <cp:revision>6</cp:revision>
  <dcterms:created xsi:type="dcterms:W3CDTF">2022-03-10T19:24:00Z</dcterms:created>
  <dcterms:modified xsi:type="dcterms:W3CDTF">2022-03-15T19:52:00Z</dcterms:modified>
</cp:coreProperties>
</file>